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3252"/>
        <w:gridCol w:w="2209"/>
      </w:tblGrid>
      <w:tr w:rsidR="008F7056" w:rsidRPr="00771AEB" w14:paraId="4EBDD6EB" w14:textId="77777777" w:rsidTr="0B39651A">
        <w:tc>
          <w:tcPr>
            <w:tcW w:w="3606" w:type="dxa"/>
            <w:vMerge w:val="restart"/>
            <w:shd w:val="clear" w:color="auto" w:fill="auto"/>
          </w:tcPr>
          <w:p w14:paraId="2CD568D8" w14:textId="77777777" w:rsidR="008F7056" w:rsidRPr="00771AEB" w:rsidRDefault="008F7056" w:rsidP="007A4288">
            <w:pPr>
              <w:spacing w:after="120"/>
              <w:rPr>
                <w:rFonts w:ascii="Century Gothic" w:hAnsi="Century Gothic" w:cstheme="minorHAnsi"/>
                <w:highlight w:val="yellow"/>
              </w:rPr>
            </w:pPr>
            <w:r w:rsidRPr="00771AEB">
              <w:rPr>
                <w:rFonts w:ascii="Century Gothic" w:hAnsi="Century Gothic" w:cstheme="minorHAnsi"/>
                <w:noProof/>
                <w:color w:val="000000"/>
                <w:lang w:eastAsia="en-GB"/>
              </w:rPr>
              <w:drawing>
                <wp:anchor distT="0" distB="0" distL="114300" distR="114300" simplePos="0" relativeHeight="251659264" behindDoc="0" locked="0" layoutInCell="1" allowOverlap="1" wp14:anchorId="0B5C8ECD" wp14:editId="78DEF50F">
                  <wp:simplePos x="0" y="0"/>
                  <wp:positionH relativeFrom="margin">
                    <wp:posOffset>-6350</wp:posOffset>
                  </wp:positionH>
                  <wp:positionV relativeFrom="paragraph">
                    <wp:posOffset>255270</wp:posOffset>
                  </wp:positionV>
                  <wp:extent cx="2143125" cy="71628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Koru Logo BS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716280"/>
                          </a:xfrm>
                          <a:prstGeom prst="rect">
                            <a:avLst/>
                          </a:prstGeom>
                        </pic:spPr>
                      </pic:pic>
                    </a:graphicData>
                  </a:graphic>
                  <wp14:sizeRelH relativeFrom="page">
                    <wp14:pctWidth>0</wp14:pctWidth>
                  </wp14:sizeRelH>
                  <wp14:sizeRelV relativeFrom="page">
                    <wp14:pctHeight>0</wp14:pctHeight>
                  </wp14:sizeRelV>
                </wp:anchor>
              </w:drawing>
            </w:r>
          </w:p>
        </w:tc>
        <w:tc>
          <w:tcPr>
            <w:tcW w:w="3252" w:type="dxa"/>
            <w:shd w:val="clear" w:color="auto" w:fill="auto"/>
          </w:tcPr>
          <w:p w14:paraId="122400FC" w14:textId="77777777" w:rsidR="008F7056" w:rsidRPr="00771AEB" w:rsidRDefault="008F7056" w:rsidP="007A4288">
            <w:pPr>
              <w:spacing w:after="120"/>
              <w:rPr>
                <w:rFonts w:ascii="Century Gothic" w:hAnsi="Century Gothic" w:cstheme="minorHAnsi"/>
              </w:rPr>
            </w:pPr>
            <w:r w:rsidRPr="00771AEB">
              <w:rPr>
                <w:rFonts w:ascii="Century Gothic" w:hAnsi="Century Gothic" w:cstheme="minorHAnsi"/>
              </w:rPr>
              <w:t>Name of School</w:t>
            </w:r>
          </w:p>
        </w:tc>
        <w:tc>
          <w:tcPr>
            <w:tcW w:w="2209" w:type="dxa"/>
            <w:shd w:val="clear" w:color="auto" w:fill="auto"/>
          </w:tcPr>
          <w:p w14:paraId="0A468736" w14:textId="22ED75F3" w:rsidR="008F7056" w:rsidRPr="00771AEB" w:rsidRDefault="008759EF" w:rsidP="007A4288">
            <w:pPr>
              <w:spacing w:after="120"/>
              <w:rPr>
                <w:rFonts w:ascii="Century Gothic" w:hAnsi="Century Gothic" w:cstheme="minorHAnsi"/>
              </w:rPr>
            </w:pPr>
            <w:r>
              <w:rPr>
                <w:rFonts w:ascii="Century Gothic" w:hAnsi="Century Gothic" w:cstheme="minorHAnsi"/>
              </w:rPr>
              <w:t>Koru</w:t>
            </w:r>
            <w:r w:rsidR="008F7056" w:rsidRPr="00771AEB">
              <w:rPr>
                <w:rFonts w:ascii="Century Gothic" w:hAnsi="Century Gothic" w:cstheme="minorHAnsi"/>
              </w:rPr>
              <w:t xml:space="preserve"> Independent AP Academy</w:t>
            </w:r>
          </w:p>
        </w:tc>
      </w:tr>
      <w:tr w:rsidR="008F7056" w:rsidRPr="00771AEB" w14:paraId="225D015A" w14:textId="77777777" w:rsidTr="0B39651A">
        <w:tc>
          <w:tcPr>
            <w:tcW w:w="3606" w:type="dxa"/>
            <w:vMerge/>
          </w:tcPr>
          <w:p w14:paraId="63EAC6F7" w14:textId="77777777" w:rsidR="008F7056" w:rsidRPr="00771AEB" w:rsidRDefault="008F7056" w:rsidP="007A4288">
            <w:pPr>
              <w:spacing w:after="120"/>
              <w:rPr>
                <w:rFonts w:ascii="Century Gothic" w:hAnsi="Century Gothic" w:cstheme="minorHAnsi"/>
                <w:highlight w:val="yellow"/>
              </w:rPr>
            </w:pPr>
          </w:p>
        </w:tc>
        <w:tc>
          <w:tcPr>
            <w:tcW w:w="3252" w:type="dxa"/>
          </w:tcPr>
          <w:p w14:paraId="40DFEA84" w14:textId="67ADBB2C" w:rsidR="008F7056" w:rsidRPr="00771AEB" w:rsidRDefault="6994FD1E" w:rsidP="6994FD1E">
            <w:pPr>
              <w:spacing w:after="120"/>
              <w:rPr>
                <w:rFonts w:ascii="Century Gothic" w:hAnsi="Century Gothic"/>
              </w:rPr>
            </w:pPr>
            <w:r w:rsidRPr="6994FD1E">
              <w:rPr>
                <w:rFonts w:ascii="Century Gothic" w:hAnsi="Century Gothic"/>
              </w:rPr>
              <w:t>Policy Review Date</w:t>
            </w:r>
          </w:p>
        </w:tc>
        <w:tc>
          <w:tcPr>
            <w:tcW w:w="2209" w:type="dxa"/>
          </w:tcPr>
          <w:p w14:paraId="69349C4C" w14:textId="481A325C" w:rsidR="008F7056" w:rsidRPr="00771AEB" w:rsidRDefault="00EE09B7" w:rsidP="007A4288">
            <w:pPr>
              <w:spacing w:after="120"/>
              <w:rPr>
                <w:rFonts w:ascii="Century Gothic" w:hAnsi="Century Gothic" w:cstheme="minorHAnsi"/>
              </w:rPr>
            </w:pPr>
            <w:r>
              <w:rPr>
                <w:rFonts w:ascii="Century Gothic" w:hAnsi="Century Gothic" w:cstheme="minorHAnsi"/>
              </w:rPr>
              <w:t>JULY 2025</w:t>
            </w:r>
          </w:p>
        </w:tc>
      </w:tr>
      <w:tr w:rsidR="008F7056" w:rsidRPr="00771AEB" w14:paraId="0268894C" w14:textId="77777777" w:rsidTr="0B39651A">
        <w:tc>
          <w:tcPr>
            <w:tcW w:w="3606" w:type="dxa"/>
            <w:vMerge/>
          </w:tcPr>
          <w:p w14:paraId="6509A931" w14:textId="77777777" w:rsidR="008F7056" w:rsidRPr="00771AEB" w:rsidRDefault="008F7056" w:rsidP="007A4288">
            <w:pPr>
              <w:spacing w:after="120"/>
              <w:rPr>
                <w:rFonts w:ascii="Century Gothic" w:hAnsi="Century Gothic" w:cstheme="minorHAnsi"/>
                <w:highlight w:val="yellow"/>
              </w:rPr>
            </w:pPr>
          </w:p>
        </w:tc>
        <w:tc>
          <w:tcPr>
            <w:tcW w:w="3252" w:type="dxa"/>
            <w:shd w:val="clear" w:color="auto" w:fill="auto"/>
          </w:tcPr>
          <w:p w14:paraId="3EACB24A" w14:textId="77777777" w:rsidR="008F7056" w:rsidRPr="00771AEB" w:rsidRDefault="008F7056" w:rsidP="007A4288">
            <w:pPr>
              <w:spacing w:after="120"/>
              <w:rPr>
                <w:rFonts w:ascii="Century Gothic" w:hAnsi="Century Gothic" w:cstheme="minorHAnsi"/>
              </w:rPr>
            </w:pPr>
            <w:r w:rsidRPr="00771AEB">
              <w:rPr>
                <w:rFonts w:ascii="Century Gothic" w:hAnsi="Century Gothic" w:cstheme="minorHAnsi"/>
              </w:rPr>
              <w:t>Date of next Review</w:t>
            </w:r>
          </w:p>
        </w:tc>
        <w:tc>
          <w:tcPr>
            <w:tcW w:w="2209" w:type="dxa"/>
            <w:shd w:val="clear" w:color="auto" w:fill="auto"/>
          </w:tcPr>
          <w:p w14:paraId="02409388" w14:textId="48FCE2BB" w:rsidR="008F7056" w:rsidRPr="00771AEB" w:rsidRDefault="00EE09B7" w:rsidP="0B39651A">
            <w:pPr>
              <w:spacing w:after="120"/>
              <w:rPr>
                <w:rFonts w:ascii="Century Gothic" w:hAnsi="Century Gothic"/>
              </w:rPr>
            </w:pPr>
            <w:r>
              <w:rPr>
                <w:rFonts w:ascii="Century Gothic" w:hAnsi="Century Gothic"/>
              </w:rPr>
              <w:t>JULY</w:t>
            </w:r>
            <w:r w:rsidR="0B39651A" w:rsidRPr="0B39651A">
              <w:rPr>
                <w:rFonts w:ascii="Century Gothic" w:hAnsi="Century Gothic"/>
              </w:rPr>
              <w:t xml:space="preserve"> 202</w:t>
            </w:r>
            <w:r>
              <w:rPr>
                <w:rFonts w:ascii="Century Gothic" w:hAnsi="Century Gothic"/>
              </w:rPr>
              <w:t>6</w:t>
            </w:r>
          </w:p>
        </w:tc>
      </w:tr>
      <w:tr w:rsidR="008F7056" w:rsidRPr="00771AEB" w14:paraId="18BEE2F8" w14:textId="77777777" w:rsidTr="0B39651A">
        <w:tc>
          <w:tcPr>
            <w:tcW w:w="3606" w:type="dxa"/>
            <w:vMerge/>
          </w:tcPr>
          <w:p w14:paraId="7F67E79F" w14:textId="77777777" w:rsidR="008F7056" w:rsidRPr="00771AEB" w:rsidRDefault="008F7056" w:rsidP="007A4288">
            <w:pPr>
              <w:spacing w:after="120"/>
              <w:rPr>
                <w:rFonts w:ascii="Century Gothic" w:hAnsi="Century Gothic" w:cstheme="minorHAnsi"/>
                <w:highlight w:val="yellow"/>
              </w:rPr>
            </w:pPr>
          </w:p>
        </w:tc>
        <w:tc>
          <w:tcPr>
            <w:tcW w:w="3252" w:type="dxa"/>
            <w:shd w:val="clear" w:color="auto" w:fill="auto"/>
          </w:tcPr>
          <w:p w14:paraId="502DCCBF" w14:textId="77777777" w:rsidR="008F7056" w:rsidRPr="00771AEB" w:rsidRDefault="008F7056" w:rsidP="007A4288">
            <w:pPr>
              <w:spacing w:after="120"/>
              <w:rPr>
                <w:rFonts w:ascii="Century Gothic" w:hAnsi="Century Gothic" w:cstheme="minorHAnsi"/>
              </w:rPr>
            </w:pPr>
            <w:r w:rsidRPr="00771AEB">
              <w:rPr>
                <w:rFonts w:ascii="Century Gothic" w:hAnsi="Century Gothic" w:cstheme="minorHAnsi"/>
              </w:rPr>
              <w:t>Who reviewed this policy?</w:t>
            </w:r>
          </w:p>
        </w:tc>
        <w:tc>
          <w:tcPr>
            <w:tcW w:w="2209" w:type="dxa"/>
            <w:shd w:val="clear" w:color="auto" w:fill="auto"/>
          </w:tcPr>
          <w:p w14:paraId="081495AE" w14:textId="567B7F45" w:rsidR="008F7056" w:rsidRPr="00771AEB" w:rsidRDefault="00B54C38" w:rsidP="007A4288">
            <w:pPr>
              <w:spacing w:after="120"/>
              <w:rPr>
                <w:rFonts w:ascii="Century Gothic" w:hAnsi="Century Gothic" w:cstheme="minorHAnsi"/>
              </w:rPr>
            </w:pPr>
            <w:r>
              <w:rPr>
                <w:rFonts w:ascii="Century Gothic" w:hAnsi="Century Gothic" w:cstheme="minorHAnsi"/>
              </w:rPr>
              <w:t>Laura Bourne</w:t>
            </w:r>
          </w:p>
        </w:tc>
      </w:tr>
      <w:tr w:rsidR="008F7056" w:rsidRPr="00771AEB" w14:paraId="4FD804E1" w14:textId="77777777" w:rsidTr="0B39651A">
        <w:tc>
          <w:tcPr>
            <w:tcW w:w="3606" w:type="dxa"/>
            <w:vMerge/>
          </w:tcPr>
          <w:p w14:paraId="6E1604C1" w14:textId="77777777" w:rsidR="008F7056" w:rsidRPr="00771AEB" w:rsidRDefault="008F7056" w:rsidP="007A4288">
            <w:pPr>
              <w:spacing w:after="120"/>
              <w:rPr>
                <w:rFonts w:ascii="Century Gothic" w:hAnsi="Century Gothic" w:cstheme="minorHAnsi"/>
                <w:highlight w:val="yellow"/>
              </w:rPr>
            </w:pPr>
          </w:p>
        </w:tc>
        <w:tc>
          <w:tcPr>
            <w:tcW w:w="3252" w:type="dxa"/>
          </w:tcPr>
          <w:p w14:paraId="5DC156F3" w14:textId="7B5AD7A9" w:rsidR="008F7056" w:rsidRPr="00771AEB" w:rsidRDefault="6994FD1E" w:rsidP="6994FD1E">
            <w:pPr>
              <w:spacing w:after="120"/>
              <w:rPr>
                <w:rFonts w:ascii="Century Gothic" w:hAnsi="Century Gothic"/>
              </w:rPr>
            </w:pPr>
            <w:r w:rsidRPr="6994FD1E">
              <w:rPr>
                <w:rFonts w:ascii="Century Gothic" w:hAnsi="Century Gothic"/>
              </w:rPr>
              <w:t>SENDCO</w:t>
            </w:r>
          </w:p>
        </w:tc>
        <w:tc>
          <w:tcPr>
            <w:tcW w:w="2209" w:type="dxa"/>
          </w:tcPr>
          <w:p w14:paraId="7D322A7C" w14:textId="606C1A04" w:rsidR="00B54C38" w:rsidRDefault="00B54C38" w:rsidP="007A4288">
            <w:pPr>
              <w:spacing w:after="120"/>
              <w:rPr>
                <w:rFonts w:ascii="Century Gothic" w:hAnsi="Century Gothic" w:cstheme="minorHAnsi"/>
              </w:rPr>
            </w:pPr>
            <w:r>
              <w:rPr>
                <w:rFonts w:ascii="Century Gothic" w:hAnsi="Century Gothic" w:cstheme="minorHAnsi"/>
              </w:rPr>
              <w:t>Laura Bourne</w:t>
            </w:r>
          </w:p>
          <w:p w14:paraId="5D318569" w14:textId="0DF5E8A7" w:rsidR="008F7056" w:rsidRPr="00771AEB" w:rsidRDefault="008F7056" w:rsidP="6994FD1E">
            <w:pPr>
              <w:spacing w:after="120"/>
              <w:rPr>
                <w:rFonts w:ascii="Century Gothic" w:hAnsi="Century Gothic"/>
              </w:rPr>
            </w:pPr>
          </w:p>
        </w:tc>
      </w:tr>
      <w:tr w:rsidR="008F7056" w:rsidRPr="00771AEB" w14:paraId="7FB6F2A8" w14:textId="77777777" w:rsidTr="0B39651A">
        <w:tc>
          <w:tcPr>
            <w:tcW w:w="3606" w:type="dxa"/>
            <w:vMerge/>
          </w:tcPr>
          <w:p w14:paraId="2D400F9F" w14:textId="77777777" w:rsidR="008F7056" w:rsidRPr="00771AEB" w:rsidRDefault="008F7056" w:rsidP="007A4288">
            <w:pPr>
              <w:spacing w:after="120"/>
              <w:rPr>
                <w:rFonts w:ascii="Century Gothic" w:hAnsi="Century Gothic" w:cstheme="minorHAnsi"/>
                <w:highlight w:val="yellow"/>
              </w:rPr>
            </w:pPr>
          </w:p>
        </w:tc>
        <w:tc>
          <w:tcPr>
            <w:tcW w:w="3252" w:type="dxa"/>
            <w:shd w:val="clear" w:color="auto" w:fill="auto"/>
          </w:tcPr>
          <w:p w14:paraId="0DA3FF1C" w14:textId="77777777" w:rsidR="008F7056" w:rsidRPr="00771AEB" w:rsidRDefault="008F7056" w:rsidP="007A4288">
            <w:pPr>
              <w:spacing w:after="120"/>
              <w:rPr>
                <w:rFonts w:ascii="Century Gothic" w:hAnsi="Century Gothic" w:cstheme="minorHAnsi"/>
              </w:rPr>
            </w:pPr>
            <w:r w:rsidRPr="00771AEB">
              <w:rPr>
                <w:rFonts w:ascii="Century Gothic" w:hAnsi="Century Gothic" w:cstheme="minorHAnsi"/>
              </w:rPr>
              <w:t>Date approved by Governing body</w:t>
            </w:r>
          </w:p>
        </w:tc>
        <w:tc>
          <w:tcPr>
            <w:tcW w:w="2209" w:type="dxa"/>
            <w:shd w:val="clear" w:color="auto" w:fill="auto"/>
          </w:tcPr>
          <w:p w14:paraId="677E9F6C" w14:textId="12E9153B" w:rsidR="008F7056" w:rsidRPr="00771AEB" w:rsidRDefault="00004982" w:rsidP="007A4288">
            <w:pPr>
              <w:spacing w:after="120"/>
              <w:rPr>
                <w:rFonts w:ascii="Century Gothic" w:hAnsi="Century Gothic" w:cstheme="minorHAnsi"/>
              </w:rPr>
            </w:pPr>
            <w:r>
              <w:rPr>
                <w:rFonts w:ascii="Century Gothic" w:hAnsi="Century Gothic" w:cstheme="minorHAnsi"/>
              </w:rPr>
              <w:t>July 2025</w:t>
            </w:r>
            <w:bookmarkStart w:id="0" w:name="_GoBack"/>
            <w:bookmarkEnd w:id="0"/>
          </w:p>
        </w:tc>
      </w:tr>
      <w:tr w:rsidR="008F7056" w:rsidRPr="00771AEB" w14:paraId="08643C23" w14:textId="77777777" w:rsidTr="0B39651A">
        <w:tc>
          <w:tcPr>
            <w:tcW w:w="3606" w:type="dxa"/>
            <w:vMerge/>
          </w:tcPr>
          <w:p w14:paraId="288823F9" w14:textId="77777777" w:rsidR="008F7056" w:rsidRPr="00771AEB" w:rsidRDefault="008F7056" w:rsidP="007A4288">
            <w:pPr>
              <w:spacing w:after="120"/>
              <w:rPr>
                <w:rFonts w:ascii="Century Gothic" w:hAnsi="Century Gothic" w:cstheme="minorHAnsi"/>
                <w:highlight w:val="yellow"/>
              </w:rPr>
            </w:pPr>
          </w:p>
        </w:tc>
        <w:tc>
          <w:tcPr>
            <w:tcW w:w="3252" w:type="dxa"/>
            <w:shd w:val="clear" w:color="auto" w:fill="auto"/>
          </w:tcPr>
          <w:p w14:paraId="09D8D490" w14:textId="77777777" w:rsidR="008F7056" w:rsidRPr="00771AEB" w:rsidRDefault="008F7056" w:rsidP="007A4288">
            <w:pPr>
              <w:spacing w:after="120"/>
              <w:rPr>
                <w:rFonts w:ascii="Century Gothic" w:hAnsi="Century Gothic" w:cstheme="minorHAnsi"/>
              </w:rPr>
            </w:pPr>
            <w:r w:rsidRPr="00771AEB">
              <w:rPr>
                <w:rFonts w:ascii="Century Gothic" w:hAnsi="Century Gothic" w:cstheme="minorHAnsi"/>
              </w:rPr>
              <w:t>Name of Designated Safeguarding Lead</w:t>
            </w:r>
          </w:p>
        </w:tc>
        <w:tc>
          <w:tcPr>
            <w:tcW w:w="2209" w:type="dxa"/>
            <w:shd w:val="clear" w:color="auto" w:fill="auto"/>
          </w:tcPr>
          <w:p w14:paraId="5E5F4844" w14:textId="77777777" w:rsidR="008F7056" w:rsidRPr="00771AEB" w:rsidRDefault="008F7056" w:rsidP="007A4288">
            <w:pPr>
              <w:spacing w:after="120"/>
              <w:rPr>
                <w:rFonts w:ascii="Century Gothic" w:hAnsi="Century Gothic" w:cstheme="minorHAnsi"/>
              </w:rPr>
            </w:pPr>
            <w:r w:rsidRPr="00771AEB">
              <w:rPr>
                <w:rFonts w:ascii="Century Gothic" w:hAnsi="Century Gothic" w:cstheme="minorHAnsi"/>
              </w:rPr>
              <w:t>Shona Anderson</w:t>
            </w:r>
          </w:p>
        </w:tc>
      </w:tr>
    </w:tbl>
    <w:p w14:paraId="0863BF9E" w14:textId="77777777" w:rsidR="008F7056" w:rsidRPr="00771AEB" w:rsidRDefault="008F7056">
      <w:pPr>
        <w:rPr>
          <w:rFonts w:ascii="Century Gothic" w:hAnsi="Century Gothic"/>
          <w:b/>
          <w:sz w:val="36"/>
          <w:szCs w:val="36"/>
        </w:rPr>
      </w:pPr>
    </w:p>
    <w:p w14:paraId="75BACD03" w14:textId="77777777" w:rsidR="00771AEB" w:rsidRDefault="00771AEB" w:rsidP="00771AEB">
      <w:pPr>
        <w:jc w:val="center"/>
        <w:rPr>
          <w:rFonts w:ascii="Century Gothic" w:hAnsi="Century Gothic"/>
          <w:b/>
          <w:color w:val="009900"/>
          <w:sz w:val="72"/>
          <w:szCs w:val="72"/>
        </w:rPr>
      </w:pPr>
    </w:p>
    <w:p w14:paraId="1A57EA46" w14:textId="77777777" w:rsidR="00771AEB" w:rsidRDefault="00771AEB" w:rsidP="00771AEB">
      <w:pPr>
        <w:jc w:val="center"/>
        <w:rPr>
          <w:rFonts w:ascii="Century Gothic" w:hAnsi="Century Gothic"/>
          <w:b/>
          <w:color w:val="009900"/>
          <w:sz w:val="72"/>
          <w:szCs w:val="72"/>
        </w:rPr>
      </w:pPr>
    </w:p>
    <w:p w14:paraId="39C32E69" w14:textId="77777777" w:rsidR="0059039C" w:rsidRPr="00771AEB" w:rsidRDefault="0061205B" w:rsidP="00771AEB">
      <w:pPr>
        <w:jc w:val="center"/>
        <w:rPr>
          <w:rFonts w:ascii="Century Gothic" w:hAnsi="Century Gothic"/>
          <w:b/>
          <w:sz w:val="72"/>
          <w:szCs w:val="72"/>
        </w:rPr>
      </w:pPr>
      <w:r w:rsidRPr="00771AEB">
        <w:rPr>
          <w:rFonts w:ascii="Century Gothic" w:hAnsi="Century Gothic"/>
          <w:b/>
          <w:color w:val="009900"/>
          <w:sz w:val="72"/>
          <w:szCs w:val="72"/>
        </w:rPr>
        <w:t>SEND POLICY &amp; Information Report</w:t>
      </w:r>
    </w:p>
    <w:p w14:paraId="0FD847B7" w14:textId="77777777" w:rsidR="00771AEB" w:rsidRDefault="00771AEB" w:rsidP="004401DC">
      <w:pPr>
        <w:rPr>
          <w:rFonts w:ascii="Century Gothic" w:hAnsi="Century Gothic"/>
          <w:b/>
          <w:u w:val="single"/>
        </w:rPr>
      </w:pPr>
    </w:p>
    <w:p w14:paraId="7743FB96" w14:textId="77777777" w:rsidR="00771AEB" w:rsidRDefault="00771AEB" w:rsidP="004401DC">
      <w:pPr>
        <w:rPr>
          <w:rFonts w:ascii="Century Gothic" w:hAnsi="Century Gothic"/>
          <w:b/>
          <w:u w:val="single"/>
        </w:rPr>
      </w:pPr>
    </w:p>
    <w:p w14:paraId="0617ADF8" w14:textId="77777777" w:rsidR="00771AEB" w:rsidRDefault="00771AEB" w:rsidP="004401DC">
      <w:pPr>
        <w:rPr>
          <w:rFonts w:ascii="Century Gothic" w:hAnsi="Century Gothic"/>
          <w:b/>
          <w:u w:val="single"/>
        </w:rPr>
      </w:pPr>
    </w:p>
    <w:p w14:paraId="5579BBF7" w14:textId="77777777" w:rsidR="00771AEB" w:rsidRDefault="00771AEB" w:rsidP="004401DC">
      <w:pPr>
        <w:rPr>
          <w:rFonts w:ascii="Century Gothic" w:hAnsi="Century Gothic"/>
          <w:b/>
          <w:u w:val="single"/>
        </w:rPr>
      </w:pPr>
    </w:p>
    <w:p w14:paraId="3A2CC766" w14:textId="77777777" w:rsidR="00771AEB" w:rsidRDefault="00771AEB" w:rsidP="004401DC">
      <w:pPr>
        <w:rPr>
          <w:rFonts w:ascii="Century Gothic" w:hAnsi="Century Gothic"/>
          <w:b/>
          <w:u w:val="single"/>
        </w:rPr>
      </w:pPr>
    </w:p>
    <w:p w14:paraId="62EA77A2" w14:textId="77777777" w:rsidR="00771AEB" w:rsidRDefault="00771AEB" w:rsidP="004401DC">
      <w:pPr>
        <w:rPr>
          <w:rFonts w:ascii="Century Gothic" w:hAnsi="Century Gothic"/>
          <w:b/>
          <w:u w:val="single"/>
        </w:rPr>
      </w:pPr>
    </w:p>
    <w:p w14:paraId="57FC6B0D" w14:textId="77777777" w:rsidR="00771AEB" w:rsidRDefault="00771AEB" w:rsidP="004401DC">
      <w:pPr>
        <w:rPr>
          <w:rFonts w:ascii="Century Gothic" w:hAnsi="Century Gothic"/>
          <w:b/>
          <w:u w:val="single"/>
        </w:rPr>
      </w:pPr>
    </w:p>
    <w:p w14:paraId="09A3AC77" w14:textId="77777777" w:rsidR="00771AEB" w:rsidRDefault="00771AEB" w:rsidP="004401DC">
      <w:pPr>
        <w:rPr>
          <w:rFonts w:ascii="Century Gothic" w:hAnsi="Century Gothic"/>
          <w:b/>
          <w:u w:val="single"/>
        </w:rPr>
      </w:pPr>
    </w:p>
    <w:p w14:paraId="671C036E" w14:textId="77777777" w:rsidR="00771AEB" w:rsidRDefault="00771AEB" w:rsidP="004401DC">
      <w:pPr>
        <w:rPr>
          <w:rFonts w:ascii="Century Gothic" w:hAnsi="Century Gothic"/>
          <w:b/>
          <w:u w:val="single"/>
        </w:rPr>
      </w:pPr>
    </w:p>
    <w:p w14:paraId="38BC87A0" w14:textId="77777777" w:rsidR="00771AEB" w:rsidRDefault="00771AEB" w:rsidP="004401DC">
      <w:pPr>
        <w:rPr>
          <w:rFonts w:ascii="Century Gothic" w:hAnsi="Century Gothic"/>
          <w:b/>
          <w:u w:val="single"/>
        </w:rPr>
      </w:pPr>
    </w:p>
    <w:p w14:paraId="33ABD7D9" w14:textId="77777777" w:rsidR="00771AEB" w:rsidRDefault="00771AEB" w:rsidP="004401DC">
      <w:pPr>
        <w:rPr>
          <w:rFonts w:ascii="Century Gothic" w:hAnsi="Century Gothic"/>
          <w:b/>
          <w:u w:val="single"/>
        </w:rPr>
      </w:pPr>
    </w:p>
    <w:p w14:paraId="628467B0" w14:textId="77777777" w:rsidR="00771AEB" w:rsidRPr="00771AEB" w:rsidRDefault="0061205B" w:rsidP="004401DC">
      <w:pPr>
        <w:rPr>
          <w:rFonts w:ascii="Century Gothic" w:hAnsi="Century Gothic"/>
          <w:b/>
          <w:color w:val="009900"/>
          <w:u w:val="single"/>
        </w:rPr>
      </w:pPr>
      <w:r w:rsidRPr="00771AEB">
        <w:rPr>
          <w:rFonts w:ascii="Century Gothic" w:hAnsi="Century Gothic"/>
          <w:b/>
          <w:color w:val="009900"/>
          <w:u w:val="single"/>
        </w:rPr>
        <w:lastRenderedPageBreak/>
        <w:t>Aims and Objectives</w:t>
      </w:r>
    </w:p>
    <w:p w14:paraId="0C8AAC33" w14:textId="77777777" w:rsidR="0061205B" w:rsidRPr="00771AEB" w:rsidRDefault="0061205B" w:rsidP="0061205B">
      <w:pPr>
        <w:rPr>
          <w:rFonts w:ascii="Century Gothic" w:hAnsi="Century Gothic"/>
          <w:color w:val="009900"/>
          <w:u w:val="single"/>
        </w:rPr>
      </w:pPr>
      <w:r w:rsidRPr="00771AEB">
        <w:rPr>
          <w:rFonts w:ascii="Century Gothic" w:hAnsi="Century Gothic"/>
          <w:color w:val="009900"/>
          <w:u w:val="single"/>
        </w:rPr>
        <w:t>Our SEND policy aims to:</w:t>
      </w:r>
    </w:p>
    <w:p w14:paraId="3EFCCB29" w14:textId="77777777" w:rsidR="0061205B" w:rsidRPr="00771AEB" w:rsidRDefault="0061205B" w:rsidP="0061205B">
      <w:pPr>
        <w:pStyle w:val="ListParagraph"/>
        <w:numPr>
          <w:ilvl w:val="0"/>
          <w:numId w:val="4"/>
        </w:numPr>
        <w:rPr>
          <w:rFonts w:ascii="Century Gothic" w:hAnsi="Century Gothic"/>
        </w:rPr>
      </w:pPr>
      <w:r w:rsidRPr="00771AEB">
        <w:rPr>
          <w:rFonts w:ascii="Century Gothic" w:hAnsi="Century Gothic"/>
        </w:rPr>
        <w:t>Explain the roles and responsibilities of everyone involved in providing for students with SEND.</w:t>
      </w:r>
    </w:p>
    <w:p w14:paraId="030ACB4D" w14:textId="73B719DC" w:rsidR="0061205B" w:rsidRPr="00771AEB" w:rsidRDefault="0061205B" w:rsidP="0061205B">
      <w:pPr>
        <w:pStyle w:val="ListParagraph"/>
        <w:numPr>
          <w:ilvl w:val="0"/>
          <w:numId w:val="4"/>
        </w:numPr>
        <w:rPr>
          <w:rFonts w:ascii="Century Gothic" w:hAnsi="Century Gothic"/>
        </w:rPr>
      </w:pPr>
      <w:r w:rsidRPr="00771AEB">
        <w:rPr>
          <w:rFonts w:ascii="Century Gothic" w:hAnsi="Century Gothic"/>
        </w:rPr>
        <w:t xml:space="preserve">Set out how </w:t>
      </w:r>
      <w:r w:rsidR="008759EF">
        <w:rPr>
          <w:rFonts w:ascii="Century Gothic" w:hAnsi="Century Gothic"/>
        </w:rPr>
        <w:t>Koru</w:t>
      </w:r>
      <w:r w:rsidRPr="00771AEB">
        <w:rPr>
          <w:rFonts w:ascii="Century Gothic" w:hAnsi="Century Gothic"/>
        </w:rPr>
        <w:t xml:space="preserve"> will support and make provision for students with special educational needs and disabilities.</w:t>
      </w:r>
    </w:p>
    <w:p w14:paraId="5025EF8F" w14:textId="77777777" w:rsidR="0061205B" w:rsidRPr="00771AEB" w:rsidRDefault="0061205B" w:rsidP="0061205B">
      <w:pPr>
        <w:rPr>
          <w:rFonts w:ascii="Century Gothic" w:hAnsi="Century Gothic"/>
          <w:color w:val="009900"/>
          <w:u w:val="single"/>
        </w:rPr>
      </w:pPr>
      <w:r w:rsidRPr="00771AEB">
        <w:rPr>
          <w:rFonts w:ascii="Century Gothic" w:hAnsi="Century Gothic"/>
          <w:color w:val="009900"/>
          <w:u w:val="single"/>
        </w:rPr>
        <w:t>Our objectives are:</w:t>
      </w:r>
    </w:p>
    <w:p w14:paraId="5A642FB2" w14:textId="77777777" w:rsidR="0061205B" w:rsidRPr="00771AEB" w:rsidRDefault="0061205B" w:rsidP="0061205B">
      <w:pPr>
        <w:pStyle w:val="ListParagraph"/>
        <w:numPr>
          <w:ilvl w:val="0"/>
          <w:numId w:val="5"/>
        </w:numPr>
        <w:rPr>
          <w:rFonts w:ascii="Century Gothic" w:hAnsi="Century Gothic"/>
        </w:rPr>
      </w:pPr>
      <w:r w:rsidRPr="00771AEB">
        <w:rPr>
          <w:rFonts w:ascii="Century Gothic" w:hAnsi="Century Gothic"/>
        </w:rPr>
        <w:t>To ensure early identification of students with SEND.</w:t>
      </w:r>
    </w:p>
    <w:p w14:paraId="50869BFA" w14:textId="77777777" w:rsidR="0061205B" w:rsidRPr="00771AEB" w:rsidRDefault="0061205B" w:rsidP="0061205B">
      <w:pPr>
        <w:pStyle w:val="ListParagraph"/>
        <w:numPr>
          <w:ilvl w:val="0"/>
          <w:numId w:val="5"/>
        </w:numPr>
        <w:rPr>
          <w:rFonts w:ascii="Century Gothic" w:hAnsi="Century Gothic"/>
        </w:rPr>
      </w:pPr>
      <w:r w:rsidRPr="00771AEB">
        <w:rPr>
          <w:rFonts w:ascii="Century Gothic" w:hAnsi="Century Gothic"/>
        </w:rPr>
        <w:t>To achieve the best possible outcomes for students with SEND and disabilities.</w:t>
      </w:r>
    </w:p>
    <w:p w14:paraId="571A9744" w14:textId="77777777" w:rsidR="0061205B" w:rsidRPr="00771AEB" w:rsidRDefault="0061205B" w:rsidP="0061205B">
      <w:pPr>
        <w:pStyle w:val="ListParagraph"/>
        <w:numPr>
          <w:ilvl w:val="0"/>
          <w:numId w:val="5"/>
        </w:numPr>
        <w:rPr>
          <w:rFonts w:ascii="Century Gothic" w:hAnsi="Century Gothic"/>
        </w:rPr>
      </w:pPr>
      <w:r w:rsidRPr="00771AEB">
        <w:rPr>
          <w:rFonts w:ascii="Century Gothic" w:hAnsi="Century Gothic"/>
        </w:rPr>
        <w:t>To create a personalised provision for students with SEND.</w:t>
      </w:r>
    </w:p>
    <w:p w14:paraId="3229F68D" w14:textId="77777777" w:rsidR="0061205B" w:rsidRPr="00771AEB" w:rsidRDefault="0061205B" w:rsidP="0061205B">
      <w:pPr>
        <w:pStyle w:val="ListParagraph"/>
        <w:numPr>
          <w:ilvl w:val="0"/>
          <w:numId w:val="5"/>
        </w:numPr>
        <w:rPr>
          <w:rFonts w:ascii="Century Gothic" w:hAnsi="Century Gothic"/>
        </w:rPr>
      </w:pPr>
      <w:r w:rsidRPr="00771AEB">
        <w:rPr>
          <w:rFonts w:ascii="Century Gothic" w:hAnsi="Century Gothic"/>
        </w:rPr>
        <w:t>To monitor student progress to maintain and develop the right provision for individual students.</w:t>
      </w:r>
    </w:p>
    <w:p w14:paraId="0EE459D0" w14:textId="77777777" w:rsidR="0061205B" w:rsidRPr="00771AEB" w:rsidRDefault="0061205B" w:rsidP="0061205B">
      <w:pPr>
        <w:pStyle w:val="ListParagraph"/>
        <w:numPr>
          <w:ilvl w:val="0"/>
          <w:numId w:val="5"/>
        </w:numPr>
        <w:rPr>
          <w:rFonts w:ascii="Century Gothic" w:hAnsi="Century Gothic"/>
        </w:rPr>
      </w:pPr>
      <w:r w:rsidRPr="00771AEB">
        <w:rPr>
          <w:rFonts w:ascii="Century Gothic" w:hAnsi="Century Gothic"/>
        </w:rPr>
        <w:t>To ensure the students have access to a balanced and broad curriculum that is differentiated according to need.</w:t>
      </w:r>
    </w:p>
    <w:p w14:paraId="69564B30" w14:textId="77777777" w:rsidR="0061205B" w:rsidRPr="00771AEB" w:rsidRDefault="0061205B" w:rsidP="0061205B">
      <w:pPr>
        <w:pStyle w:val="ListParagraph"/>
        <w:numPr>
          <w:ilvl w:val="0"/>
          <w:numId w:val="5"/>
        </w:numPr>
        <w:rPr>
          <w:rFonts w:ascii="Century Gothic" w:hAnsi="Century Gothic"/>
        </w:rPr>
      </w:pPr>
      <w:r w:rsidRPr="00771AEB">
        <w:rPr>
          <w:rFonts w:ascii="Century Gothic" w:hAnsi="Century Gothic"/>
        </w:rPr>
        <w:t xml:space="preserve">To ensure that all our teachers </w:t>
      </w:r>
      <w:r w:rsidR="000536BA" w:rsidRPr="00771AEB">
        <w:rPr>
          <w:rFonts w:ascii="Century Gothic" w:hAnsi="Century Gothic"/>
        </w:rPr>
        <w:t>trained and have the skills to teach all students with SEND.</w:t>
      </w:r>
    </w:p>
    <w:p w14:paraId="2E8F6D58" w14:textId="77777777" w:rsidR="000536BA" w:rsidRPr="00771AEB" w:rsidRDefault="000536BA" w:rsidP="0061205B">
      <w:pPr>
        <w:pStyle w:val="ListParagraph"/>
        <w:numPr>
          <w:ilvl w:val="0"/>
          <w:numId w:val="5"/>
        </w:numPr>
        <w:rPr>
          <w:rFonts w:ascii="Century Gothic" w:hAnsi="Century Gothic"/>
        </w:rPr>
      </w:pPr>
      <w:r w:rsidRPr="00771AEB">
        <w:rPr>
          <w:rFonts w:ascii="Century Gothic" w:hAnsi="Century Gothic"/>
        </w:rPr>
        <w:t>To work with parents/carers to ensure that they are fully involved with their child’s education.</w:t>
      </w:r>
    </w:p>
    <w:p w14:paraId="4F629AF1" w14:textId="77777777" w:rsidR="000536BA" w:rsidRPr="00771AEB" w:rsidRDefault="000536BA" w:rsidP="000536BA">
      <w:pPr>
        <w:rPr>
          <w:rFonts w:ascii="Century Gothic" w:hAnsi="Century Gothic"/>
          <w:b/>
          <w:color w:val="009900"/>
          <w:u w:val="single"/>
        </w:rPr>
      </w:pPr>
      <w:r w:rsidRPr="00771AEB">
        <w:rPr>
          <w:rFonts w:ascii="Century Gothic" w:hAnsi="Century Gothic"/>
          <w:b/>
          <w:color w:val="009900"/>
          <w:u w:val="single"/>
        </w:rPr>
        <w:t>Definition</w:t>
      </w:r>
    </w:p>
    <w:p w14:paraId="14DEDE74" w14:textId="77777777" w:rsidR="000536BA" w:rsidRPr="00771AEB" w:rsidRDefault="000536BA" w:rsidP="000536BA">
      <w:pPr>
        <w:rPr>
          <w:rFonts w:ascii="Century Gothic" w:hAnsi="Century Gothic"/>
        </w:rPr>
      </w:pPr>
      <w:r w:rsidRPr="00771AEB">
        <w:rPr>
          <w:rFonts w:ascii="Century Gothic" w:hAnsi="Century Gothic"/>
        </w:rPr>
        <w:t>A pupil has SEND if they have a learning difficulty or disability which calls for special educational provision to be made for them.</w:t>
      </w:r>
    </w:p>
    <w:p w14:paraId="4508C5E2" w14:textId="77777777" w:rsidR="000536BA" w:rsidRPr="00771AEB" w:rsidRDefault="000536BA" w:rsidP="000536BA">
      <w:pPr>
        <w:rPr>
          <w:rFonts w:ascii="Century Gothic" w:hAnsi="Century Gothic"/>
        </w:rPr>
      </w:pPr>
      <w:r w:rsidRPr="00771AEB">
        <w:rPr>
          <w:rFonts w:ascii="Century Gothic" w:hAnsi="Century Gothic"/>
        </w:rPr>
        <w:t xml:space="preserve"> They have a learning difficulty or disability if they have: </w:t>
      </w:r>
    </w:p>
    <w:p w14:paraId="7C9C3C59" w14:textId="77777777" w:rsidR="000536BA" w:rsidRPr="00771AEB" w:rsidRDefault="000536BA" w:rsidP="000536BA">
      <w:pPr>
        <w:rPr>
          <w:rFonts w:ascii="Century Gothic" w:hAnsi="Century Gothic"/>
        </w:rPr>
      </w:pPr>
      <w:r w:rsidRPr="00771AEB">
        <w:rPr>
          <w:rFonts w:ascii="Century Gothic" w:hAnsi="Century Gothic"/>
        </w:rPr>
        <w:t xml:space="preserve">• a significantly greater difficulty in learning than the majority of the others of the same age, or </w:t>
      </w:r>
    </w:p>
    <w:p w14:paraId="10C42CF4" w14:textId="77777777" w:rsidR="000536BA" w:rsidRPr="00771AEB" w:rsidRDefault="000536BA" w:rsidP="000536BA">
      <w:pPr>
        <w:rPr>
          <w:rFonts w:ascii="Century Gothic" w:hAnsi="Century Gothic"/>
        </w:rPr>
      </w:pPr>
      <w:r w:rsidRPr="00771AEB">
        <w:rPr>
          <w:rFonts w:ascii="Century Gothic" w:hAnsi="Century Gothic"/>
        </w:rPr>
        <w:t xml:space="preserve">• a disability which prevents or hinders them from making use of facilities of a kind generally provided for others of the same age in mainstream schools </w:t>
      </w:r>
    </w:p>
    <w:p w14:paraId="50FD419D" w14:textId="77777777" w:rsidR="000536BA" w:rsidRPr="00771AEB" w:rsidRDefault="000536BA" w:rsidP="000536BA">
      <w:pPr>
        <w:rPr>
          <w:rFonts w:ascii="Century Gothic" w:hAnsi="Century Gothic"/>
        </w:rPr>
      </w:pPr>
      <w:r w:rsidRPr="00771AEB">
        <w:rPr>
          <w:rFonts w:ascii="Century Gothic" w:hAnsi="Century Gothic"/>
        </w:rPr>
        <w:t>Special educational provision is educational or training provision that is additional to, or different from, that made generally for other children or young people of the same age by mainstream schools.</w:t>
      </w:r>
    </w:p>
    <w:p w14:paraId="13B6EEA3" w14:textId="1BBB6B23" w:rsidR="00815BAF" w:rsidRPr="00771AEB" w:rsidRDefault="00815BAF" w:rsidP="00815BAF">
      <w:pPr>
        <w:rPr>
          <w:rFonts w:ascii="Century Gothic" w:hAnsi="Century Gothic"/>
          <w:b/>
          <w:color w:val="009900"/>
          <w:u w:val="single"/>
        </w:rPr>
      </w:pPr>
      <w:r>
        <w:rPr>
          <w:rFonts w:ascii="Century Gothic" w:hAnsi="Century Gothic"/>
          <w:b/>
          <w:color w:val="009900"/>
          <w:u w:val="single"/>
        </w:rPr>
        <w:t xml:space="preserve">Legislation and Guidance </w:t>
      </w:r>
    </w:p>
    <w:p w14:paraId="6EE4503D" w14:textId="77777777" w:rsidR="000536BA" w:rsidRPr="00A365C7" w:rsidRDefault="7A9AE07A" w:rsidP="7A9AE07A">
      <w:pPr>
        <w:rPr>
          <w:rFonts w:ascii="Century Gothic" w:hAnsi="Century Gothic"/>
        </w:rPr>
      </w:pPr>
      <w:commentRangeStart w:id="1"/>
      <w:r w:rsidRPr="7A9AE07A">
        <w:rPr>
          <w:rFonts w:ascii="Century Gothic" w:hAnsi="Century Gothic"/>
        </w:rPr>
        <w:t>The policy is based on the statutory Special Educational Needs and Disability (SEND) Code of Practice and the following legislation:</w:t>
      </w:r>
    </w:p>
    <w:p w14:paraId="47E7303E" w14:textId="3E80BC7B" w:rsidR="000536BA" w:rsidRPr="00A365C7" w:rsidRDefault="00004982" w:rsidP="7A9AE07A">
      <w:pPr>
        <w:pStyle w:val="ListParagraph"/>
        <w:numPr>
          <w:ilvl w:val="0"/>
          <w:numId w:val="6"/>
        </w:numPr>
        <w:rPr>
          <w:rFonts w:ascii="Century Gothic" w:hAnsi="Century Gothic"/>
        </w:rPr>
      </w:pPr>
      <w:hyperlink r:id="rId8">
        <w:r w:rsidR="7A9AE07A" w:rsidRPr="7A9AE07A">
          <w:rPr>
            <w:rStyle w:val="Hyperlink"/>
            <w:rFonts w:ascii="Century Gothic" w:hAnsi="Century Gothic"/>
            <w:color w:val="auto"/>
          </w:rPr>
          <w:t>Part 3 of the Children and Families Act 2014</w:t>
        </w:r>
      </w:hyperlink>
      <w:r w:rsidR="7A9AE07A" w:rsidRPr="7A9AE07A">
        <w:rPr>
          <w:rFonts w:ascii="Century Gothic" w:hAnsi="Century Gothic"/>
        </w:rPr>
        <w:t xml:space="preserve"> (this sets out schools’ responsibilities for students with SEN and disabilities).</w:t>
      </w:r>
      <w:commentRangeEnd w:id="1"/>
      <w:r w:rsidR="00815BAF">
        <w:rPr>
          <w:rStyle w:val="CommentReference"/>
        </w:rPr>
        <w:commentReference w:id="1"/>
      </w:r>
    </w:p>
    <w:p w14:paraId="377FBCE4" w14:textId="21AEFEA8" w:rsidR="7A9AE07A" w:rsidRDefault="7A9AE07A" w:rsidP="7A9AE07A">
      <w:pPr>
        <w:rPr>
          <w:rFonts w:ascii="Century Gothic" w:hAnsi="Century Gothic"/>
          <w:b/>
          <w:bCs/>
          <w:u w:val="single"/>
        </w:rPr>
      </w:pPr>
    </w:p>
    <w:p w14:paraId="6CA82859" w14:textId="00393E6D" w:rsidR="7A9AE07A" w:rsidRDefault="7A9AE07A" w:rsidP="7A9AE07A">
      <w:pPr>
        <w:rPr>
          <w:rFonts w:ascii="Century Gothic" w:hAnsi="Century Gothic"/>
          <w:b/>
          <w:bCs/>
          <w:u w:val="single"/>
        </w:rPr>
      </w:pPr>
    </w:p>
    <w:p w14:paraId="37D5262C" w14:textId="5DDF52D8" w:rsidR="7A9AE07A" w:rsidRDefault="7A9AE07A" w:rsidP="7A9AE07A">
      <w:pPr>
        <w:rPr>
          <w:rFonts w:ascii="Century Gothic" w:hAnsi="Century Gothic"/>
          <w:b/>
          <w:bCs/>
          <w:u w:val="single"/>
        </w:rPr>
      </w:pPr>
    </w:p>
    <w:p w14:paraId="2C7050FA" w14:textId="77777777" w:rsidR="00EE09B7" w:rsidRDefault="00EE09B7" w:rsidP="7A9AE07A">
      <w:pPr>
        <w:rPr>
          <w:rFonts w:ascii="Century Gothic" w:hAnsi="Century Gothic"/>
          <w:b/>
          <w:bCs/>
          <w:u w:val="single"/>
        </w:rPr>
      </w:pPr>
    </w:p>
    <w:p w14:paraId="0FA8C4CE" w14:textId="28930D41" w:rsidR="00A365C7" w:rsidRPr="00A365C7" w:rsidRDefault="7A9AE07A" w:rsidP="7A9AE07A">
      <w:pPr>
        <w:rPr>
          <w:rFonts w:ascii="Century Gothic" w:hAnsi="Century Gothic"/>
          <w:b/>
          <w:bCs/>
          <w:u w:val="single"/>
        </w:rPr>
      </w:pPr>
      <w:r w:rsidRPr="7A9AE07A">
        <w:rPr>
          <w:rFonts w:ascii="Century Gothic" w:hAnsi="Century Gothic"/>
          <w:b/>
          <w:bCs/>
          <w:u w:val="single"/>
        </w:rPr>
        <w:lastRenderedPageBreak/>
        <w:t>Roles and Responsibilities</w:t>
      </w:r>
    </w:p>
    <w:p w14:paraId="7CFA967A" w14:textId="77777777" w:rsidR="00965C7C" w:rsidRDefault="7A9AE07A" w:rsidP="7A9AE07A">
      <w:pPr>
        <w:rPr>
          <w:rFonts w:ascii="Century Gothic" w:hAnsi="Century Gothic"/>
        </w:rPr>
      </w:pPr>
      <w:r w:rsidRPr="7A9AE07A">
        <w:rPr>
          <w:rFonts w:ascii="Century Gothic" w:hAnsi="Century Gothic"/>
        </w:rPr>
        <w:t xml:space="preserve">The people with responsibility for SEND at Koru are: </w:t>
      </w:r>
    </w:p>
    <w:p w14:paraId="610C9C7A" w14:textId="77777777" w:rsidR="00965C7C" w:rsidRDefault="7A9AE07A" w:rsidP="7A9AE07A">
      <w:pPr>
        <w:pStyle w:val="ListParagraph"/>
        <w:numPr>
          <w:ilvl w:val="0"/>
          <w:numId w:val="6"/>
        </w:numPr>
        <w:rPr>
          <w:rFonts w:ascii="Century Gothic" w:hAnsi="Century Gothic"/>
        </w:rPr>
      </w:pPr>
      <w:r w:rsidRPr="7A9AE07A">
        <w:rPr>
          <w:rFonts w:ascii="Century Gothic" w:hAnsi="Century Gothic"/>
        </w:rPr>
        <w:t>The Headteacher</w:t>
      </w:r>
    </w:p>
    <w:p w14:paraId="45B83A1B" w14:textId="77777777" w:rsidR="004138D0" w:rsidRDefault="7A9AE07A" w:rsidP="7A9AE07A">
      <w:pPr>
        <w:pStyle w:val="ListParagraph"/>
        <w:numPr>
          <w:ilvl w:val="0"/>
          <w:numId w:val="6"/>
        </w:numPr>
        <w:rPr>
          <w:rFonts w:ascii="Century Gothic" w:hAnsi="Century Gothic"/>
        </w:rPr>
      </w:pPr>
      <w:r w:rsidRPr="7A9AE07A">
        <w:rPr>
          <w:rFonts w:ascii="Century Gothic" w:hAnsi="Century Gothic"/>
        </w:rPr>
        <w:t xml:space="preserve">The SENDCO (Laura Bourne) </w:t>
      </w:r>
    </w:p>
    <w:p w14:paraId="468F4320" w14:textId="299834E0" w:rsidR="7A9AE07A" w:rsidRDefault="7A9AE07A" w:rsidP="7A9AE07A">
      <w:pPr>
        <w:pStyle w:val="ListParagraph"/>
        <w:numPr>
          <w:ilvl w:val="0"/>
          <w:numId w:val="6"/>
        </w:numPr>
        <w:rPr>
          <w:rFonts w:ascii="Century Gothic" w:hAnsi="Century Gothic"/>
        </w:rPr>
      </w:pPr>
      <w:r w:rsidRPr="7A9AE07A">
        <w:rPr>
          <w:rFonts w:ascii="Century Gothic" w:hAnsi="Century Gothic"/>
        </w:rPr>
        <w:t>Deputy SENDCO (Natalie Carpenter)</w:t>
      </w:r>
    </w:p>
    <w:p w14:paraId="2DDBAE44" w14:textId="77777777" w:rsidR="008F7056" w:rsidRPr="00771AEB" w:rsidRDefault="008F7056" w:rsidP="000536BA">
      <w:pPr>
        <w:rPr>
          <w:rFonts w:ascii="Century Gothic" w:hAnsi="Century Gothic"/>
        </w:rPr>
      </w:pPr>
    </w:p>
    <w:p w14:paraId="5FB93454" w14:textId="77777777" w:rsidR="000536BA" w:rsidRPr="00A365C7" w:rsidRDefault="000536BA" w:rsidP="000536BA">
      <w:pPr>
        <w:rPr>
          <w:rFonts w:ascii="Century Gothic" w:hAnsi="Century Gothic"/>
          <w:b/>
          <w:bCs/>
          <w:color w:val="009900"/>
          <w:u w:val="single"/>
        </w:rPr>
      </w:pPr>
      <w:r w:rsidRPr="00A365C7">
        <w:rPr>
          <w:rFonts w:ascii="Century Gothic" w:hAnsi="Century Gothic"/>
          <w:b/>
          <w:bCs/>
          <w:color w:val="009900"/>
          <w:u w:val="single"/>
        </w:rPr>
        <w:t>Their roles are:</w:t>
      </w:r>
    </w:p>
    <w:p w14:paraId="5F195B3F" w14:textId="4FBC7E84" w:rsidR="000536BA" w:rsidRPr="00771AEB" w:rsidRDefault="000536BA" w:rsidP="000536BA">
      <w:pPr>
        <w:pStyle w:val="ListParagraph"/>
        <w:numPr>
          <w:ilvl w:val="0"/>
          <w:numId w:val="6"/>
        </w:numPr>
        <w:rPr>
          <w:rFonts w:ascii="Century Gothic" w:hAnsi="Century Gothic"/>
        </w:rPr>
      </w:pPr>
      <w:r w:rsidRPr="00771AEB">
        <w:rPr>
          <w:rFonts w:ascii="Century Gothic" w:hAnsi="Century Gothic"/>
        </w:rPr>
        <w:t>have day-to-day responsibility for the operation of this policy and the coordination of specific provision</w:t>
      </w:r>
      <w:r w:rsidR="00A365C7">
        <w:rPr>
          <w:rFonts w:ascii="Century Gothic" w:hAnsi="Century Gothic"/>
        </w:rPr>
        <w:t>s</w:t>
      </w:r>
      <w:r w:rsidRPr="00771AEB">
        <w:rPr>
          <w:rFonts w:ascii="Century Gothic" w:hAnsi="Century Gothic"/>
        </w:rPr>
        <w:t xml:space="preserve"> made to support individual pupils with SEND, including those who have EHC plans </w:t>
      </w:r>
    </w:p>
    <w:p w14:paraId="6ACE6CD5" w14:textId="77777777" w:rsidR="000536BA" w:rsidRPr="00771AEB" w:rsidRDefault="000536BA" w:rsidP="000536BA">
      <w:pPr>
        <w:pStyle w:val="ListParagraph"/>
        <w:numPr>
          <w:ilvl w:val="0"/>
          <w:numId w:val="6"/>
        </w:numPr>
        <w:rPr>
          <w:rFonts w:ascii="Century Gothic" w:hAnsi="Century Gothic"/>
        </w:rPr>
      </w:pPr>
      <w:r w:rsidRPr="00771AEB">
        <w:rPr>
          <w:rFonts w:ascii="Century Gothic" w:hAnsi="Century Gothic"/>
        </w:rPr>
        <w:t xml:space="preserve">provide professional guidance to colleagues and work with staff, parents, and other agencies to ensure that pupils with SEND receive appropriate support and high-quality teaching </w:t>
      </w:r>
    </w:p>
    <w:p w14:paraId="0C320544" w14:textId="77777777" w:rsidR="000536BA" w:rsidRPr="00771AEB" w:rsidRDefault="000536BA" w:rsidP="000536BA">
      <w:pPr>
        <w:pStyle w:val="ListParagraph"/>
        <w:numPr>
          <w:ilvl w:val="0"/>
          <w:numId w:val="6"/>
        </w:numPr>
        <w:rPr>
          <w:rFonts w:ascii="Century Gothic" w:hAnsi="Century Gothic"/>
        </w:rPr>
      </w:pPr>
      <w:r w:rsidRPr="00771AEB">
        <w:rPr>
          <w:rFonts w:ascii="Century Gothic" w:hAnsi="Century Gothic"/>
        </w:rPr>
        <w:t xml:space="preserve">advise on the graduated approach to providing SEND support </w:t>
      </w:r>
    </w:p>
    <w:p w14:paraId="7600CC1B" w14:textId="77777777" w:rsidR="000536BA" w:rsidRPr="00771AEB" w:rsidRDefault="000536BA" w:rsidP="000536BA">
      <w:pPr>
        <w:pStyle w:val="ListParagraph"/>
        <w:numPr>
          <w:ilvl w:val="0"/>
          <w:numId w:val="6"/>
        </w:numPr>
        <w:rPr>
          <w:rFonts w:ascii="Century Gothic" w:hAnsi="Century Gothic"/>
        </w:rPr>
      </w:pPr>
      <w:r w:rsidRPr="00771AEB">
        <w:rPr>
          <w:rFonts w:ascii="Century Gothic" w:hAnsi="Century Gothic"/>
        </w:rPr>
        <w:t xml:space="preserve">advise on the deployment of the school’s delegated budget and other resources to meet pupils’ needs effectively </w:t>
      </w:r>
    </w:p>
    <w:p w14:paraId="17A30FD0" w14:textId="77777777" w:rsidR="000536BA" w:rsidRPr="00771AEB" w:rsidRDefault="000536BA" w:rsidP="000536BA">
      <w:pPr>
        <w:pStyle w:val="ListParagraph"/>
        <w:numPr>
          <w:ilvl w:val="0"/>
          <w:numId w:val="6"/>
        </w:numPr>
        <w:rPr>
          <w:rFonts w:ascii="Century Gothic" w:hAnsi="Century Gothic"/>
        </w:rPr>
      </w:pPr>
      <w:r w:rsidRPr="00771AEB">
        <w:rPr>
          <w:rFonts w:ascii="Century Gothic" w:hAnsi="Century Gothic"/>
        </w:rPr>
        <w:t xml:space="preserve">be the point of contact for external agencies, especially the local authority and its support services </w:t>
      </w:r>
    </w:p>
    <w:p w14:paraId="65A25688" w14:textId="77777777" w:rsidR="000536BA" w:rsidRPr="00771AEB" w:rsidRDefault="000536BA" w:rsidP="000536BA">
      <w:pPr>
        <w:pStyle w:val="ListParagraph"/>
        <w:numPr>
          <w:ilvl w:val="0"/>
          <w:numId w:val="6"/>
        </w:numPr>
        <w:rPr>
          <w:rFonts w:ascii="Century Gothic" w:hAnsi="Century Gothic"/>
        </w:rPr>
      </w:pPr>
      <w:r w:rsidRPr="00771AEB">
        <w:rPr>
          <w:rFonts w:ascii="Century Gothic" w:hAnsi="Century Gothic"/>
        </w:rPr>
        <w:t xml:space="preserve"> liaise with potential next providers of education to ensure that the school meets its responsibilities under the Equality Act 2010 with regard to reasonable adjustments and access arrangements </w:t>
      </w:r>
    </w:p>
    <w:p w14:paraId="1FDE938C" w14:textId="77777777" w:rsidR="000536BA" w:rsidRPr="00771AEB" w:rsidRDefault="000536BA" w:rsidP="000536BA">
      <w:pPr>
        <w:pStyle w:val="ListParagraph"/>
        <w:numPr>
          <w:ilvl w:val="0"/>
          <w:numId w:val="6"/>
        </w:numPr>
        <w:rPr>
          <w:rFonts w:ascii="Century Gothic" w:hAnsi="Century Gothic"/>
        </w:rPr>
      </w:pPr>
      <w:r w:rsidRPr="00771AEB">
        <w:rPr>
          <w:rFonts w:ascii="Century Gothic" w:hAnsi="Century Gothic"/>
        </w:rPr>
        <w:t>ensure the school keeps the records of all pupils with SEN up to date</w:t>
      </w:r>
    </w:p>
    <w:p w14:paraId="38CF2A2A" w14:textId="680B8B87" w:rsidR="000536BA" w:rsidRPr="00771AEB" w:rsidRDefault="000536BA" w:rsidP="000536BA">
      <w:pPr>
        <w:rPr>
          <w:rFonts w:ascii="Century Gothic" w:hAnsi="Century Gothic"/>
          <w:b/>
          <w:color w:val="009900"/>
          <w:u w:val="single"/>
        </w:rPr>
      </w:pPr>
      <w:r w:rsidRPr="00771AEB">
        <w:rPr>
          <w:rFonts w:ascii="Century Gothic" w:hAnsi="Century Gothic"/>
          <w:b/>
          <w:color w:val="009900"/>
          <w:u w:val="single"/>
        </w:rPr>
        <w:t>Governors</w:t>
      </w:r>
    </w:p>
    <w:p w14:paraId="7E9171F5" w14:textId="77777777" w:rsidR="000536BA" w:rsidRPr="00771AEB" w:rsidRDefault="000536BA" w:rsidP="000536BA">
      <w:pPr>
        <w:rPr>
          <w:rFonts w:ascii="Century Gothic" w:hAnsi="Century Gothic"/>
        </w:rPr>
      </w:pPr>
      <w:r w:rsidRPr="00771AEB">
        <w:rPr>
          <w:rFonts w:ascii="Century Gothic" w:hAnsi="Century Gothic"/>
        </w:rPr>
        <w:t>Have ultimate responsibility for ensuring that all policies and procedures in relation to SEND are in place and implemented appropriately and with due regard to the needs of each pupil.</w:t>
      </w:r>
    </w:p>
    <w:p w14:paraId="2CCDC901" w14:textId="57372E65" w:rsidR="004401DC" w:rsidRPr="00771AEB" w:rsidRDefault="004401DC" w:rsidP="000536BA">
      <w:pPr>
        <w:rPr>
          <w:rFonts w:ascii="Century Gothic" w:hAnsi="Century Gothic"/>
        </w:rPr>
      </w:pPr>
      <w:r w:rsidRPr="00771AEB">
        <w:rPr>
          <w:rFonts w:ascii="Century Gothic" w:hAnsi="Century Gothic"/>
        </w:rPr>
        <w:t xml:space="preserve">The </w:t>
      </w:r>
      <w:r w:rsidR="00637FC2">
        <w:rPr>
          <w:rFonts w:ascii="Century Gothic" w:hAnsi="Century Gothic"/>
        </w:rPr>
        <w:t>H</w:t>
      </w:r>
      <w:r w:rsidRPr="00771AEB">
        <w:rPr>
          <w:rFonts w:ascii="Century Gothic" w:hAnsi="Century Gothic"/>
        </w:rPr>
        <w:t>eadteacher has overall responsibility for the provision and progress of pupils with SEND.</w:t>
      </w:r>
    </w:p>
    <w:p w14:paraId="6DA4EEB9" w14:textId="6BD27590" w:rsidR="004401DC" w:rsidRPr="00771AEB" w:rsidRDefault="004401DC" w:rsidP="000536BA">
      <w:pPr>
        <w:rPr>
          <w:rFonts w:ascii="Century Gothic" w:hAnsi="Century Gothic"/>
          <w:b/>
          <w:color w:val="009900"/>
          <w:u w:val="single"/>
        </w:rPr>
      </w:pPr>
      <w:r w:rsidRPr="00771AEB">
        <w:rPr>
          <w:rFonts w:ascii="Century Gothic" w:hAnsi="Century Gothic"/>
          <w:b/>
          <w:color w:val="009900"/>
          <w:u w:val="single"/>
        </w:rPr>
        <w:t>SEND Information</w:t>
      </w:r>
    </w:p>
    <w:p w14:paraId="6B67145C" w14:textId="77777777" w:rsidR="004401DC" w:rsidRPr="00771AEB" w:rsidRDefault="004401DC" w:rsidP="000536BA">
      <w:pPr>
        <w:rPr>
          <w:rFonts w:ascii="Century Gothic" w:hAnsi="Century Gothic"/>
        </w:rPr>
      </w:pPr>
      <w:r w:rsidRPr="00771AEB">
        <w:rPr>
          <w:rFonts w:ascii="Century Gothic" w:hAnsi="Century Gothic"/>
        </w:rPr>
        <w:t xml:space="preserve">This report provides an information about how we work with and support children with SEND. It is updated on an annual basis. </w:t>
      </w:r>
    </w:p>
    <w:p w14:paraId="5BB204D1" w14:textId="0A2B7B21" w:rsidR="004401DC" w:rsidRPr="00771AEB" w:rsidRDefault="004401DC" w:rsidP="000536BA">
      <w:pPr>
        <w:rPr>
          <w:rFonts w:ascii="Century Gothic" w:hAnsi="Century Gothic"/>
          <w:b/>
          <w:color w:val="009900"/>
          <w:u w:val="single"/>
        </w:rPr>
      </w:pPr>
      <w:r w:rsidRPr="00771AEB">
        <w:rPr>
          <w:rFonts w:ascii="Century Gothic" w:hAnsi="Century Gothic"/>
          <w:b/>
          <w:color w:val="009900"/>
          <w:u w:val="single"/>
        </w:rPr>
        <w:t>SEND Provision</w:t>
      </w:r>
    </w:p>
    <w:p w14:paraId="576FAF20" w14:textId="77777777" w:rsidR="004401DC" w:rsidRPr="00771AEB" w:rsidRDefault="004401DC" w:rsidP="000536BA">
      <w:pPr>
        <w:rPr>
          <w:rFonts w:ascii="Century Gothic" w:hAnsi="Century Gothic"/>
        </w:rPr>
      </w:pPr>
      <w:r w:rsidRPr="00771AEB">
        <w:rPr>
          <w:rFonts w:ascii="Century Gothic" w:hAnsi="Century Gothic"/>
        </w:rPr>
        <w:t xml:space="preserve">We currently provide additional and/or different provision for a range of needs, including: </w:t>
      </w:r>
    </w:p>
    <w:p w14:paraId="729E395C" w14:textId="77777777" w:rsidR="004401DC" w:rsidRPr="00771AEB" w:rsidRDefault="004401DC" w:rsidP="000536BA">
      <w:pPr>
        <w:rPr>
          <w:rFonts w:ascii="Century Gothic" w:hAnsi="Century Gothic"/>
        </w:rPr>
      </w:pPr>
      <w:r w:rsidRPr="00771AEB">
        <w:rPr>
          <w:rFonts w:ascii="Century Gothic" w:hAnsi="Century Gothic"/>
        </w:rPr>
        <w:t>• communication and interaction difficulties;</w:t>
      </w:r>
    </w:p>
    <w:p w14:paraId="3B0B7D5A" w14:textId="77777777" w:rsidR="004401DC" w:rsidRPr="00771AEB" w:rsidRDefault="004401DC" w:rsidP="000536BA">
      <w:pPr>
        <w:rPr>
          <w:rFonts w:ascii="Century Gothic" w:hAnsi="Century Gothic"/>
        </w:rPr>
      </w:pPr>
      <w:r w:rsidRPr="00771AEB">
        <w:rPr>
          <w:rFonts w:ascii="Century Gothic" w:hAnsi="Century Gothic"/>
        </w:rPr>
        <w:t xml:space="preserve">• cognition and learning difficulties; </w:t>
      </w:r>
    </w:p>
    <w:p w14:paraId="42D4B425" w14:textId="77777777" w:rsidR="004401DC" w:rsidRPr="00771AEB" w:rsidRDefault="004401DC" w:rsidP="000536BA">
      <w:pPr>
        <w:rPr>
          <w:rFonts w:ascii="Century Gothic" w:hAnsi="Century Gothic"/>
        </w:rPr>
      </w:pPr>
      <w:r w:rsidRPr="00771AEB">
        <w:rPr>
          <w:rFonts w:ascii="Century Gothic" w:hAnsi="Century Gothic"/>
        </w:rPr>
        <w:t>• social, emotional and mental health difficulties;</w:t>
      </w:r>
    </w:p>
    <w:p w14:paraId="49EB9F49" w14:textId="77777777" w:rsidR="00EE09B7" w:rsidRDefault="004401DC" w:rsidP="000536BA">
      <w:pPr>
        <w:rPr>
          <w:rFonts w:ascii="Century Gothic" w:hAnsi="Century Gothic"/>
        </w:rPr>
      </w:pPr>
      <w:r w:rsidRPr="00771AEB">
        <w:rPr>
          <w:rFonts w:ascii="Century Gothic" w:hAnsi="Century Gothic"/>
        </w:rPr>
        <w:t>• and sensory and/or physical needs</w:t>
      </w:r>
      <w:r w:rsidR="008F7056" w:rsidRPr="00771AEB">
        <w:rPr>
          <w:rFonts w:ascii="Century Gothic" w:hAnsi="Century Gothic"/>
        </w:rPr>
        <w:t>.</w:t>
      </w:r>
    </w:p>
    <w:p w14:paraId="6737CC67" w14:textId="73E2412F" w:rsidR="004401DC" w:rsidRPr="00EE09B7" w:rsidRDefault="7A9AE07A" w:rsidP="000536BA">
      <w:pPr>
        <w:rPr>
          <w:rFonts w:ascii="Century Gothic" w:hAnsi="Century Gothic"/>
        </w:rPr>
      </w:pPr>
      <w:r w:rsidRPr="7A9AE07A">
        <w:rPr>
          <w:rFonts w:ascii="Century Gothic" w:hAnsi="Century Gothic"/>
          <w:b/>
          <w:bCs/>
          <w:color w:val="009900"/>
          <w:u w:val="single"/>
        </w:rPr>
        <w:lastRenderedPageBreak/>
        <w:t>Identifying students with SEND and assessing needs:</w:t>
      </w:r>
    </w:p>
    <w:p w14:paraId="68DBFCB2" w14:textId="1E99A6C3" w:rsidR="004401DC" w:rsidRPr="00771AEB" w:rsidRDefault="7A9AE07A" w:rsidP="7A9AE07A">
      <w:pPr>
        <w:pStyle w:val="ListParagraph"/>
        <w:numPr>
          <w:ilvl w:val="0"/>
          <w:numId w:val="1"/>
        </w:numPr>
        <w:rPr>
          <w:rFonts w:ascii="Century Gothic" w:hAnsi="Century Gothic"/>
        </w:rPr>
      </w:pPr>
      <w:r w:rsidRPr="7A9AE07A">
        <w:rPr>
          <w:rFonts w:ascii="Century Gothic" w:hAnsi="Century Gothic"/>
        </w:rPr>
        <w:t xml:space="preserve">On entry to Koru, all students are assessed to identify strengths and needs by the SENDCO. Parents/carers are also involved in these discussions at the induction meeting. </w:t>
      </w:r>
    </w:p>
    <w:p w14:paraId="19A6AF3E" w14:textId="1043245E" w:rsidR="004401DC" w:rsidRPr="00771AEB" w:rsidRDefault="7A9AE07A" w:rsidP="000536BA">
      <w:pPr>
        <w:rPr>
          <w:rFonts w:ascii="Century Gothic" w:hAnsi="Century Gothic"/>
        </w:rPr>
      </w:pPr>
      <w:r w:rsidRPr="7A9AE07A">
        <w:rPr>
          <w:rFonts w:ascii="Century Gothic" w:hAnsi="Century Gothic"/>
        </w:rPr>
        <w:t>• Information is sought from the student’s previous school and where appropriate we will work with the school’s SENDO and/or Educational Psychologist.</w:t>
      </w:r>
    </w:p>
    <w:p w14:paraId="2A9DA5E8" w14:textId="55E3092C" w:rsidR="004401DC" w:rsidRPr="00771AEB" w:rsidRDefault="004401DC" w:rsidP="000536BA">
      <w:pPr>
        <w:rPr>
          <w:rFonts w:ascii="Century Gothic" w:hAnsi="Century Gothic"/>
        </w:rPr>
      </w:pPr>
      <w:r w:rsidRPr="00771AEB">
        <w:rPr>
          <w:rFonts w:ascii="Century Gothic" w:hAnsi="Century Gothic"/>
        </w:rPr>
        <w:t xml:space="preserve">• We will liaise with other agencies as </w:t>
      </w:r>
      <w:r w:rsidR="00637FC2" w:rsidRPr="00771AEB">
        <w:rPr>
          <w:rFonts w:ascii="Century Gothic" w:hAnsi="Century Gothic"/>
        </w:rPr>
        <w:t>needed and</w:t>
      </w:r>
      <w:r w:rsidRPr="00771AEB">
        <w:rPr>
          <w:rFonts w:ascii="Century Gothic" w:hAnsi="Century Gothic"/>
        </w:rPr>
        <w:t xml:space="preserve"> refer to other services for further assessment following discussion with parents, e.g. speech and language therapy, educational psychology</w:t>
      </w:r>
      <w:r w:rsidR="00A365C7">
        <w:rPr>
          <w:rFonts w:ascii="Century Gothic" w:hAnsi="Century Gothic"/>
        </w:rPr>
        <w:t xml:space="preserve">. </w:t>
      </w:r>
    </w:p>
    <w:p w14:paraId="7CF27A96" w14:textId="58667C9F" w:rsidR="004401DC" w:rsidRPr="00771AEB" w:rsidRDefault="004401DC" w:rsidP="000536BA">
      <w:pPr>
        <w:rPr>
          <w:rFonts w:ascii="Century Gothic" w:hAnsi="Century Gothic"/>
        </w:rPr>
      </w:pPr>
      <w:r w:rsidRPr="00771AEB">
        <w:rPr>
          <w:rFonts w:ascii="Century Gothic" w:hAnsi="Century Gothic"/>
        </w:rPr>
        <w:t>• All students arriving at the academy previously having an Education, Health and Care Plan (EHCP) will retain their status</w:t>
      </w:r>
      <w:r w:rsidR="00637FC2">
        <w:rPr>
          <w:rFonts w:ascii="Century Gothic" w:hAnsi="Century Gothic"/>
        </w:rPr>
        <w:t xml:space="preserve">. </w:t>
      </w:r>
    </w:p>
    <w:p w14:paraId="7D55CD5E" w14:textId="2643E9A5" w:rsidR="004401DC" w:rsidRPr="00771AEB" w:rsidRDefault="004401DC" w:rsidP="000536BA">
      <w:pPr>
        <w:rPr>
          <w:rFonts w:ascii="Century Gothic" w:hAnsi="Century Gothic"/>
        </w:rPr>
      </w:pPr>
      <w:r w:rsidRPr="00771AEB">
        <w:rPr>
          <w:rFonts w:ascii="Century Gothic" w:hAnsi="Century Gothic"/>
        </w:rPr>
        <w:t>• Where a student does not make expected levels of progress, or if additional information comes to light, then we review the level of support, and this may include moving the pupil to SEND support or applying for an EHCP</w:t>
      </w:r>
      <w:r w:rsidR="00637FC2">
        <w:rPr>
          <w:rFonts w:ascii="Century Gothic" w:hAnsi="Century Gothic"/>
        </w:rPr>
        <w:t xml:space="preserve">. </w:t>
      </w:r>
    </w:p>
    <w:p w14:paraId="7B20B881" w14:textId="77777777" w:rsidR="00637FC2" w:rsidRDefault="00637FC2" w:rsidP="000536BA">
      <w:pPr>
        <w:rPr>
          <w:rFonts w:ascii="Century Gothic" w:hAnsi="Century Gothic"/>
        </w:rPr>
      </w:pPr>
    </w:p>
    <w:p w14:paraId="0172E252" w14:textId="77777777" w:rsidR="00637FC2" w:rsidRPr="00637FC2" w:rsidRDefault="00637FC2" w:rsidP="00637FC2">
      <w:pPr>
        <w:rPr>
          <w:rFonts w:ascii="Century Gothic" w:hAnsi="Century Gothic"/>
          <w:b/>
          <w:color w:val="009900"/>
          <w:u w:val="single"/>
        </w:rPr>
      </w:pPr>
      <w:r w:rsidRPr="00637FC2">
        <w:rPr>
          <w:rFonts w:ascii="Century Gothic" w:hAnsi="Century Gothic"/>
          <w:b/>
          <w:color w:val="009900"/>
          <w:u w:val="single"/>
        </w:rPr>
        <w:t>Consulting and involving pupils and parents</w:t>
      </w:r>
    </w:p>
    <w:p w14:paraId="299967B9" w14:textId="77777777" w:rsidR="004401DC" w:rsidRDefault="004401DC" w:rsidP="000536BA">
      <w:pPr>
        <w:rPr>
          <w:rFonts w:ascii="Century Gothic" w:hAnsi="Century Gothic"/>
        </w:rPr>
      </w:pPr>
      <w:r w:rsidRPr="00771AEB">
        <w:rPr>
          <w:rFonts w:ascii="Century Gothic" w:hAnsi="Century Gothic"/>
        </w:rPr>
        <w:t>Parents/carers are encouraged to be partners in the learning process for their children – this will be done on an ongoing basis, at the point of referral into the school, at parent meetings, and through reports and, in the case of pupils with a statement or EHCP, through the Annual Review process.</w:t>
      </w:r>
    </w:p>
    <w:p w14:paraId="0AC550F1" w14:textId="77777777" w:rsidR="008759EF" w:rsidRDefault="008759EF" w:rsidP="000536BA">
      <w:pPr>
        <w:rPr>
          <w:rFonts w:ascii="Century Gothic" w:hAnsi="Century Gothic"/>
        </w:rPr>
      </w:pPr>
    </w:p>
    <w:p w14:paraId="0DDF634B" w14:textId="61EE8E81" w:rsidR="008759EF" w:rsidRPr="008759EF" w:rsidRDefault="008759EF" w:rsidP="000536BA">
      <w:pPr>
        <w:rPr>
          <w:rFonts w:ascii="Century Gothic" w:hAnsi="Century Gothic"/>
          <w:b/>
          <w:color w:val="009900"/>
          <w:u w:val="single"/>
        </w:rPr>
      </w:pPr>
      <w:r w:rsidRPr="008759EF">
        <w:rPr>
          <w:rFonts w:ascii="Century Gothic" w:hAnsi="Century Gothic"/>
          <w:b/>
          <w:color w:val="009900"/>
          <w:u w:val="single"/>
        </w:rPr>
        <w:t>Meeting students’ individual needs and assessing and reviewing progress</w:t>
      </w:r>
    </w:p>
    <w:p w14:paraId="41EA063B" w14:textId="5CEAD7BD" w:rsidR="000536BA" w:rsidRPr="00771AEB" w:rsidRDefault="004401DC" w:rsidP="000536BA">
      <w:pPr>
        <w:rPr>
          <w:rFonts w:ascii="Century Gothic" w:hAnsi="Century Gothic"/>
        </w:rPr>
      </w:pPr>
      <w:r w:rsidRPr="00771AEB">
        <w:rPr>
          <w:rFonts w:ascii="Century Gothic" w:hAnsi="Century Gothic"/>
        </w:rPr>
        <w:t xml:space="preserve">We follow the graduated approach and four-part cycle of </w:t>
      </w:r>
      <w:r w:rsidRPr="00771AEB">
        <w:rPr>
          <w:rFonts w:ascii="Century Gothic" w:hAnsi="Century Gothic"/>
          <w:b/>
        </w:rPr>
        <w:t>assess, plan, do, review</w:t>
      </w:r>
      <w:r w:rsidRPr="00771AEB">
        <w:rPr>
          <w:rFonts w:ascii="Century Gothic" w:hAnsi="Century Gothic"/>
        </w:rPr>
        <w:t xml:space="preserve"> set out in the SEND Code of Practi</w:t>
      </w:r>
      <w:r w:rsidR="008759EF">
        <w:rPr>
          <w:rFonts w:ascii="Century Gothic" w:hAnsi="Century Gothic"/>
        </w:rPr>
        <w:t>c</w:t>
      </w:r>
      <w:r w:rsidRPr="00771AEB">
        <w:rPr>
          <w:rFonts w:ascii="Century Gothic" w:hAnsi="Century Gothic"/>
        </w:rPr>
        <w:t>e when supporting pupils with SEND.</w:t>
      </w:r>
    </w:p>
    <w:p w14:paraId="49FDD83B" w14:textId="77777777" w:rsidR="004401DC" w:rsidRPr="00771AEB" w:rsidRDefault="004401DC" w:rsidP="004401DC">
      <w:pPr>
        <w:pStyle w:val="ListParagraph"/>
        <w:numPr>
          <w:ilvl w:val="0"/>
          <w:numId w:val="7"/>
        </w:numPr>
        <w:rPr>
          <w:rFonts w:ascii="Century Gothic" w:hAnsi="Century Gothic"/>
        </w:rPr>
      </w:pPr>
      <w:r w:rsidRPr="00771AEB">
        <w:rPr>
          <w:rFonts w:ascii="Century Gothic" w:hAnsi="Century Gothic"/>
        </w:rPr>
        <w:t>Students with identified SEND are taught in main classes, with differentiated work.</w:t>
      </w:r>
    </w:p>
    <w:p w14:paraId="2A5D1E43" w14:textId="77777777" w:rsidR="004401DC" w:rsidRPr="00771AEB" w:rsidRDefault="004401DC" w:rsidP="004401DC">
      <w:pPr>
        <w:pStyle w:val="ListParagraph"/>
        <w:numPr>
          <w:ilvl w:val="0"/>
          <w:numId w:val="7"/>
        </w:numPr>
        <w:rPr>
          <w:rFonts w:ascii="Century Gothic" w:hAnsi="Century Gothic"/>
        </w:rPr>
      </w:pPr>
      <w:r w:rsidRPr="00771AEB">
        <w:rPr>
          <w:rFonts w:ascii="Century Gothic" w:hAnsi="Century Gothic"/>
        </w:rPr>
        <w:t>Small, targeted intervention groups may be run by teachers or another professional using additional equipment and resources if required</w:t>
      </w:r>
    </w:p>
    <w:p w14:paraId="515EA71D" w14:textId="77777777" w:rsidR="00B125B3" w:rsidRPr="00771AEB" w:rsidRDefault="00B125B3" w:rsidP="004401DC">
      <w:pPr>
        <w:pStyle w:val="ListParagraph"/>
        <w:numPr>
          <w:ilvl w:val="0"/>
          <w:numId w:val="7"/>
        </w:numPr>
        <w:rPr>
          <w:rFonts w:ascii="Century Gothic" w:hAnsi="Century Gothic"/>
        </w:rPr>
      </w:pPr>
      <w:r w:rsidRPr="00771AEB">
        <w:rPr>
          <w:rFonts w:ascii="Century Gothic" w:hAnsi="Century Gothic"/>
        </w:rPr>
        <w:t xml:space="preserve">Specialist resources will be identified to support learning and emotional needs </w:t>
      </w:r>
    </w:p>
    <w:p w14:paraId="373DD4E8" w14:textId="5E6521C6" w:rsidR="00B125B3" w:rsidRPr="00771AEB" w:rsidRDefault="00B125B3" w:rsidP="00B125B3">
      <w:pPr>
        <w:pStyle w:val="ListParagraph"/>
        <w:numPr>
          <w:ilvl w:val="0"/>
          <w:numId w:val="7"/>
        </w:numPr>
        <w:rPr>
          <w:rFonts w:ascii="Century Gothic" w:hAnsi="Century Gothic"/>
        </w:rPr>
      </w:pPr>
      <w:r w:rsidRPr="00771AEB">
        <w:rPr>
          <w:rFonts w:ascii="Century Gothic" w:hAnsi="Century Gothic"/>
        </w:rPr>
        <w:t xml:space="preserve">Within </w:t>
      </w:r>
      <w:r w:rsidR="008759EF">
        <w:rPr>
          <w:rFonts w:ascii="Century Gothic" w:hAnsi="Century Gothic"/>
        </w:rPr>
        <w:t>Koru</w:t>
      </w:r>
      <w:r w:rsidRPr="00771AEB">
        <w:rPr>
          <w:rFonts w:ascii="Century Gothic" w:hAnsi="Century Gothic"/>
        </w:rPr>
        <w:t>’s offer, there will be appropriate personalised planning/differentiation for pupils with SEND and teaching will be responsive to different learning styles to allow for meaningful and effective learning and inclusion for all</w:t>
      </w:r>
    </w:p>
    <w:p w14:paraId="5A1DAC29" w14:textId="77777777" w:rsidR="00B125B3" w:rsidRPr="00771AEB" w:rsidRDefault="00B125B3" w:rsidP="00B125B3">
      <w:pPr>
        <w:pStyle w:val="ListParagraph"/>
        <w:numPr>
          <w:ilvl w:val="0"/>
          <w:numId w:val="7"/>
        </w:numPr>
        <w:rPr>
          <w:rFonts w:ascii="Century Gothic" w:hAnsi="Century Gothic"/>
        </w:rPr>
      </w:pPr>
      <w:r w:rsidRPr="00771AEB">
        <w:rPr>
          <w:rFonts w:ascii="Century Gothic" w:hAnsi="Century Gothic"/>
        </w:rPr>
        <w:t xml:space="preserve">Each student’s individual targets for learning and behaviour will be jointly agreed by parents/carers, students and staff to inform student records and shared with all appropriate adults and regularly reviewed and amended at student progress meetings. </w:t>
      </w:r>
    </w:p>
    <w:p w14:paraId="3F627F9B" w14:textId="77777777" w:rsidR="00B125B3" w:rsidRPr="00771AEB" w:rsidRDefault="00B125B3" w:rsidP="00B125B3">
      <w:pPr>
        <w:pStyle w:val="ListParagraph"/>
        <w:numPr>
          <w:ilvl w:val="0"/>
          <w:numId w:val="7"/>
        </w:numPr>
        <w:rPr>
          <w:rFonts w:ascii="Century Gothic" w:hAnsi="Century Gothic"/>
        </w:rPr>
      </w:pPr>
      <w:r w:rsidRPr="00771AEB">
        <w:rPr>
          <w:rFonts w:ascii="Century Gothic" w:hAnsi="Century Gothic"/>
        </w:rPr>
        <w:t xml:space="preserve">Advice from other professionals and agencies will be used to enhance access to the curriculum </w:t>
      </w:r>
    </w:p>
    <w:p w14:paraId="4B3AFC26" w14:textId="77777777" w:rsidR="00EE09B7" w:rsidRDefault="00B125B3" w:rsidP="008759EF">
      <w:pPr>
        <w:pStyle w:val="ListParagraph"/>
        <w:numPr>
          <w:ilvl w:val="0"/>
          <w:numId w:val="7"/>
        </w:numPr>
        <w:rPr>
          <w:rFonts w:ascii="Century Gothic" w:hAnsi="Century Gothic"/>
        </w:rPr>
      </w:pPr>
      <w:r w:rsidRPr="00771AEB">
        <w:rPr>
          <w:rFonts w:ascii="Century Gothic" w:hAnsi="Century Gothic"/>
        </w:rPr>
        <w:t>We will include the student’s views at all stages of the process</w:t>
      </w:r>
    </w:p>
    <w:p w14:paraId="635CA617" w14:textId="7EB04459" w:rsidR="008759EF" w:rsidRPr="00EE09B7" w:rsidRDefault="008759EF" w:rsidP="00EE09B7">
      <w:pPr>
        <w:rPr>
          <w:rFonts w:ascii="Century Gothic" w:hAnsi="Century Gothic"/>
        </w:rPr>
      </w:pPr>
      <w:r w:rsidRPr="00EE09B7">
        <w:rPr>
          <w:rFonts w:ascii="Century Gothic" w:hAnsi="Century Gothic"/>
          <w:b/>
          <w:color w:val="009900"/>
          <w:u w:val="single"/>
        </w:rPr>
        <w:lastRenderedPageBreak/>
        <w:t xml:space="preserve">Enabling pupils with SEND to engage in activities available to those in the school who do not have SEND </w:t>
      </w:r>
    </w:p>
    <w:p w14:paraId="5250DE73" w14:textId="77777777" w:rsidR="00B125B3" w:rsidRPr="00771AEB" w:rsidRDefault="00B125B3" w:rsidP="00B125B3">
      <w:pPr>
        <w:rPr>
          <w:rFonts w:ascii="Century Gothic" w:hAnsi="Century Gothic"/>
        </w:rPr>
      </w:pPr>
      <w:r w:rsidRPr="00771AEB">
        <w:rPr>
          <w:rFonts w:ascii="Century Gothic" w:hAnsi="Century Gothic"/>
        </w:rPr>
        <w:t xml:space="preserve">No student is ever excluded from taking part in these activities because of their SEND or disability, and all students are encouraged to participate in academy activities and expeditions. </w:t>
      </w:r>
    </w:p>
    <w:p w14:paraId="5ADC74FE" w14:textId="77777777" w:rsidR="008759EF" w:rsidRDefault="008759EF" w:rsidP="00B125B3">
      <w:pPr>
        <w:rPr>
          <w:rFonts w:ascii="Century Gothic" w:hAnsi="Century Gothic"/>
        </w:rPr>
      </w:pPr>
    </w:p>
    <w:p w14:paraId="2F15CB12" w14:textId="1336E985" w:rsidR="008759EF" w:rsidRPr="00993A3F" w:rsidRDefault="7A9AE07A" w:rsidP="7A9AE07A">
      <w:pPr>
        <w:rPr>
          <w:rFonts w:ascii="Century Gothic" w:hAnsi="Century Gothic"/>
        </w:rPr>
      </w:pPr>
      <w:r w:rsidRPr="7A9AE07A">
        <w:rPr>
          <w:rFonts w:ascii="Century Gothic" w:hAnsi="Century Gothic"/>
          <w:b/>
          <w:bCs/>
          <w:u w:val="single"/>
        </w:rPr>
        <w:t xml:space="preserve">Admissions </w:t>
      </w:r>
    </w:p>
    <w:p w14:paraId="43FE76C0" w14:textId="77777777" w:rsidR="008759EF" w:rsidRPr="00993A3F" w:rsidRDefault="7A9AE07A" w:rsidP="7A9AE07A">
      <w:pPr>
        <w:rPr>
          <w:rFonts w:ascii="Century Gothic" w:hAnsi="Century Gothic"/>
        </w:rPr>
      </w:pPr>
      <w:r w:rsidRPr="7A9AE07A">
        <w:rPr>
          <w:rFonts w:ascii="Century Gothic" w:hAnsi="Century Gothic"/>
        </w:rPr>
        <w:t>Admissions are managed through:</w:t>
      </w:r>
    </w:p>
    <w:commentRangeStart w:id="2"/>
    <w:p w14:paraId="74A85737" w14:textId="0CA08A5B" w:rsidR="008759EF" w:rsidRPr="00993A3F" w:rsidRDefault="00993A3F" w:rsidP="7A9AE07A">
      <w:pPr>
        <w:pStyle w:val="ListParagraph"/>
        <w:numPr>
          <w:ilvl w:val="0"/>
          <w:numId w:val="7"/>
        </w:numPr>
        <w:rPr>
          <w:rFonts w:ascii="Century Gothic" w:hAnsi="Century Gothic"/>
        </w:rPr>
      </w:pPr>
      <w:r w:rsidRPr="00993A3F">
        <w:rPr>
          <w:rFonts w:ascii="Century Gothic" w:hAnsi="Century Gothic"/>
          <w:color w:val="FF0000"/>
        </w:rPr>
        <w:fldChar w:fldCharType="begin"/>
      </w:r>
      <w:r w:rsidRPr="00993A3F">
        <w:rPr>
          <w:rFonts w:ascii="Century Gothic" w:hAnsi="Century Gothic"/>
          <w:color w:val="FF0000"/>
        </w:rPr>
        <w:instrText>HYPERLINK "https://www.havering.gov.uk/school-admissions-1"</w:instrText>
      </w:r>
      <w:r w:rsidRPr="00993A3F">
        <w:rPr>
          <w:rFonts w:ascii="Century Gothic" w:hAnsi="Century Gothic"/>
          <w:color w:val="FF0000"/>
        </w:rPr>
        <w:fldChar w:fldCharType="separate"/>
      </w:r>
      <w:r w:rsidR="00B125B3" w:rsidRPr="00993A3F">
        <w:rPr>
          <w:rStyle w:val="Hyperlink"/>
          <w:rFonts w:ascii="Century Gothic" w:hAnsi="Century Gothic"/>
          <w:color w:val="FF0000"/>
        </w:rPr>
        <w:t>Havering Admissions</w:t>
      </w:r>
      <w:r w:rsidRPr="00993A3F">
        <w:rPr>
          <w:rFonts w:ascii="Century Gothic" w:hAnsi="Century Gothic"/>
          <w:color w:val="FF0000"/>
        </w:rPr>
        <w:fldChar w:fldCharType="end"/>
      </w:r>
    </w:p>
    <w:p w14:paraId="4D254023" w14:textId="67C774C3" w:rsidR="008759EF" w:rsidRPr="00993A3F" w:rsidRDefault="7A9AE07A" w:rsidP="7A9AE07A">
      <w:pPr>
        <w:pStyle w:val="ListParagraph"/>
        <w:numPr>
          <w:ilvl w:val="0"/>
          <w:numId w:val="7"/>
        </w:numPr>
        <w:rPr>
          <w:rFonts w:ascii="Century Gothic" w:hAnsi="Century Gothic"/>
        </w:rPr>
      </w:pPr>
      <w:r w:rsidRPr="7A9AE07A">
        <w:rPr>
          <w:rFonts w:ascii="Century Gothic" w:hAnsi="Century Gothic"/>
        </w:rPr>
        <w:t>Havering Inclusion Team (</w:t>
      </w:r>
      <w:hyperlink r:id="rId12">
        <w:r w:rsidRPr="7A9AE07A">
          <w:rPr>
            <w:rStyle w:val="Hyperlink"/>
            <w:rFonts w:ascii="Century Gothic" w:hAnsi="Century Gothic"/>
            <w:color w:val="auto"/>
          </w:rPr>
          <w:t>link to Havering Inclusions Good Practice Guide</w:t>
        </w:r>
      </w:hyperlink>
      <w:r w:rsidRPr="7A9AE07A">
        <w:rPr>
          <w:rFonts w:ascii="Century Gothic" w:hAnsi="Century Gothic"/>
        </w:rPr>
        <w:t>)</w:t>
      </w:r>
    </w:p>
    <w:p w14:paraId="7379291C" w14:textId="5AF9C0B5" w:rsidR="008759EF" w:rsidRPr="00993A3F" w:rsidRDefault="00004982" w:rsidP="7A9AE07A">
      <w:pPr>
        <w:pStyle w:val="ListParagraph"/>
        <w:numPr>
          <w:ilvl w:val="0"/>
          <w:numId w:val="7"/>
        </w:numPr>
        <w:rPr>
          <w:rFonts w:ascii="Century Gothic" w:hAnsi="Century Gothic"/>
        </w:rPr>
      </w:pPr>
      <w:hyperlink r:id="rId13">
        <w:r w:rsidR="7A9AE07A" w:rsidRPr="7A9AE07A">
          <w:rPr>
            <w:rStyle w:val="Hyperlink"/>
            <w:rFonts w:ascii="Century Gothic" w:hAnsi="Century Gothic"/>
            <w:color w:val="auto"/>
          </w:rPr>
          <w:t>Havering SEND Team</w:t>
        </w:r>
      </w:hyperlink>
      <w:r w:rsidR="7A9AE07A" w:rsidRPr="7A9AE07A">
        <w:rPr>
          <w:rFonts w:ascii="Century Gothic" w:hAnsi="Century Gothic"/>
        </w:rPr>
        <w:t xml:space="preserve"> </w:t>
      </w:r>
      <w:commentRangeEnd w:id="2"/>
      <w:r w:rsidR="00993A3F">
        <w:rPr>
          <w:rStyle w:val="CommentReference"/>
        </w:rPr>
        <w:commentReference w:id="2"/>
      </w:r>
    </w:p>
    <w:p w14:paraId="0372D52C" w14:textId="0DFDAFF5" w:rsidR="00B125B3" w:rsidRPr="00993A3F" w:rsidRDefault="7A9AE07A" w:rsidP="7A9AE07A">
      <w:pPr>
        <w:rPr>
          <w:rFonts w:ascii="Century Gothic" w:hAnsi="Century Gothic"/>
        </w:rPr>
      </w:pPr>
      <w:r w:rsidRPr="7A9AE07A">
        <w:rPr>
          <w:rFonts w:ascii="Century Gothic" w:hAnsi="Century Gothic"/>
        </w:rPr>
        <w:t xml:space="preserve">We have an </w:t>
      </w:r>
      <w:proofErr w:type="gramStart"/>
      <w:r w:rsidRPr="7A9AE07A">
        <w:rPr>
          <w:rFonts w:ascii="Century Gothic" w:hAnsi="Century Gothic"/>
        </w:rPr>
        <w:t>agreed criteria</w:t>
      </w:r>
      <w:proofErr w:type="gramEnd"/>
      <w:r w:rsidRPr="7A9AE07A">
        <w:rPr>
          <w:rFonts w:ascii="Century Gothic" w:hAnsi="Century Gothic"/>
        </w:rPr>
        <w:t xml:space="preserve"> for the basis on which a student is admitted to Koru. We work with the local authority and, if the student is dual registered, the mainstream school is to endeavour that any child with SEND has access to the relevant support within the academy and on transition out. </w:t>
      </w:r>
    </w:p>
    <w:p w14:paraId="6768A1F8" w14:textId="77777777" w:rsidR="00B125B3" w:rsidRPr="00993A3F" w:rsidRDefault="7A9AE07A" w:rsidP="7A9AE07A">
      <w:pPr>
        <w:rPr>
          <w:rFonts w:ascii="Century Gothic" w:hAnsi="Century Gothic"/>
        </w:rPr>
      </w:pPr>
      <w:r w:rsidRPr="7A9AE07A">
        <w:rPr>
          <w:rFonts w:ascii="Century Gothic" w:hAnsi="Century Gothic"/>
        </w:rPr>
        <w:t>Within the academy we have a programme of PSHE training which includes education about equalities and treating others fairly and with dignity.</w:t>
      </w:r>
    </w:p>
    <w:p w14:paraId="7410089A" w14:textId="77777777" w:rsidR="00993A3F" w:rsidRDefault="00993A3F" w:rsidP="00B125B3">
      <w:pPr>
        <w:rPr>
          <w:rFonts w:ascii="Century Gothic" w:hAnsi="Century Gothic"/>
        </w:rPr>
      </w:pPr>
    </w:p>
    <w:p w14:paraId="1F356BFC" w14:textId="77777777" w:rsidR="00993A3F" w:rsidRPr="00993A3F" w:rsidRDefault="00993A3F" w:rsidP="00993A3F">
      <w:pPr>
        <w:rPr>
          <w:rFonts w:ascii="Century Gothic" w:hAnsi="Century Gothic"/>
          <w:b/>
          <w:color w:val="009900"/>
          <w:u w:val="single"/>
        </w:rPr>
      </w:pPr>
      <w:r w:rsidRPr="00993A3F">
        <w:rPr>
          <w:rFonts w:ascii="Century Gothic" w:hAnsi="Century Gothic"/>
          <w:b/>
          <w:color w:val="009900"/>
          <w:u w:val="single"/>
        </w:rPr>
        <w:t xml:space="preserve">Support for improving emotional and social development </w:t>
      </w:r>
    </w:p>
    <w:p w14:paraId="79DF2AD4" w14:textId="77777777" w:rsidR="00D17098" w:rsidRPr="00993A3F" w:rsidRDefault="7A9AE07A" w:rsidP="7A9AE07A">
      <w:pPr>
        <w:rPr>
          <w:rFonts w:ascii="Century Gothic" w:hAnsi="Century Gothic"/>
        </w:rPr>
      </w:pPr>
      <w:r w:rsidRPr="7A9AE07A">
        <w:rPr>
          <w:rFonts w:ascii="Century Gothic" w:hAnsi="Century Gothic"/>
        </w:rPr>
        <w:t xml:space="preserve">We provide support for pupils to improve their emotional and social development in the following ways: </w:t>
      </w:r>
    </w:p>
    <w:p w14:paraId="017AED86" w14:textId="7D104EB5" w:rsidR="00D17098" w:rsidRPr="00993A3F" w:rsidRDefault="7A9AE07A" w:rsidP="7A9AE07A">
      <w:pPr>
        <w:rPr>
          <w:rFonts w:ascii="Century Gothic" w:hAnsi="Century Gothic"/>
        </w:rPr>
      </w:pPr>
      <w:r w:rsidRPr="7A9AE07A">
        <w:rPr>
          <w:rFonts w:ascii="Century Gothic" w:hAnsi="Century Gothic"/>
        </w:rPr>
        <w:t>• All students have a mentor who meets with them at least on a weekly basis.</w:t>
      </w:r>
    </w:p>
    <w:p w14:paraId="63F6CD5F" w14:textId="2A0861E6" w:rsidR="00D17098" w:rsidRPr="00993A3F" w:rsidRDefault="7A9AE07A" w:rsidP="7A9AE07A">
      <w:pPr>
        <w:rPr>
          <w:rFonts w:ascii="Century Gothic" w:hAnsi="Century Gothic"/>
        </w:rPr>
      </w:pPr>
      <w:r w:rsidRPr="7A9AE07A">
        <w:rPr>
          <w:rFonts w:ascii="Century Gothic" w:hAnsi="Century Gothic"/>
        </w:rPr>
        <w:t xml:space="preserve">• Timely dissemination of information to all appropriate staff. </w:t>
      </w:r>
    </w:p>
    <w:p w14:paraId="0E31AF5A" w14:textId="1FBF8A9F" w:rsidR="00D17098" w:rsidRPr="00993A3F" w:rsidRDefault="7A9AE07A" w:rsidP="7A9AE07A">
      <w:pPr>
        <w:rPr>
          <w:rFonts w:ascii="Century Gothic" w:hAnsi="Century Gothic"/>
        </w:rPr>
      </w:pPr>
      <w:r w:rsidRPr="7A9AE07A">
        <w:rPr>
          <w:rFonts w:ascii="Century Gothic" w:hAnsi="Century Gothic"/>
        </w:rPr>
        <w:t xml:space="preserve">• Mentoring / counselling / therapeutic interventions from specialists where necessary. </w:t>
      </w:r>
    </w:p>
    <w:p w14:paraId="2320B59C" w14:textId="347003DF" w:rsidR="00B125B3" w:rsidRPr="00993A3F" w:rsidRDefault="7A9AE07A" w:rsidP="7A9AE07A">
      <w:pPr>
        <w:rPr>
          <w:rFonts w:ascii="Century Gothic" w:hAnsi="Century Gothic"/>
        </w:rPr>
      </w:pPr>
      <w:r w:rsidRPr="7A9AE07A">
        <w:rPr>
          <w:rFonts w:ascii="Century Gothic" w:hAnsi="Century Gothic"/>
        </w:rPr>
        <w:t>• Staff de-briefs around behaviours and provision, this is solution-focused</w:t>
      </w:r>
    </w:p>
    <w:p w14:paraId="578D81B7" w14:textId="77777777" w:rsidR="00993A3F" w:rsidRDefault="00993A3F" w:rsidP="7A9AE07A">
      <w:pPr>
        <w:rPr>
          <w:rFonts w:ascii="Century Gothic" w:hAnsi="Century Gothic"/>
        </w:rPr>
      </w:pPr>
    </w:p>
    <w:p w14:paraId="38E3F811" w14:textId="14609053" w:rsidR="00D17098" w:rsidRDefault="00D17098" w:rsidP="00B125B3">
      <w:pPr>
        <w:rPr>
          <w:rFonts w:ascii="Century Gothic" w:hAnsi="Century Gothic"/>
        </w:rPr>
      </w:pPr>
      <w:r w:rsidRPr="00771AEB">
        <w:rPr>
          <w:rFonts w:ascii="Century Gothic" w:hAnsi="Century Gothic"/>
        </w:rPr>
        <w:t>We have zero tolerance towards bullying as outlined in our Anti</w:t>
      </w:r>
      <w:r w:rsidR="00993A3F">
        <w:rPr>
          <w:rFonts w:ascii="Century Gothic" w:hAnsi="Century Gothic"/>
        </w:rPr>
        <w:t>-</w:t>
      </w:r>
      <w:r w:rsidRPr="00771AEB">
        <w:rPr>
          <w:rFonts w:ascii="Century Gothic" w:hAnsi="Century Gothic"/>
        </w:rPr>
        <w:t>Bullying Policy.</w:t>
      </w:r>
    </w:p>
    <w:p w14:paraId="6816F6BA" w14:textId="77777777" w:rsidR="00993A3F" w:rsidRPr="00771AEB" w:rsidRDefault="00993A3F" w:rsidP="00B125B3">
      <w:pPr>
        <w:rPr>
          <w:rFonts w:ascii="Century Gothic" w:hAnsi="Century Gothic"/>
        </w:rPr>
      </w:pPr>
    </w:p>
    <w:p w14:paraId="1CB06837" w14:textId="77777777" w:rsidR="008F7056" w:rsidRPr="00EE09B7" w:rsidRDefault="7A9AE07A" w:rsidP="7A9AE07A">
      <w:pPr>
        <w:pStyle w:val="Default"/>
        <w:rPr>
          <w:rFonts w:ascii="Century Gothic" w:hAnsi="Century Gothic" w:cstheme="minorBidi"/>
          <w:b/>
          <w:bCs/>
          <w:color w:val="00B050"/>
          <w:sz w:val="22"/>
          <w:szCs w:val="22"/>
          <w:u w:val="single"/>
        </w:rPr>
      </w:pPr>
      <w:r w:rsidRPr="00EE09B7">
        <w:rPr>
          <w:rFonts w:ascii="Century Gothic" w:hAnsi="Century Gothic" w:cstheme="minorBidi"/>
          <w:b/>
          <w:bCs/>
          <w:color w:val="00B050"/>
          <w:sz w:val="22"/>
          <w:szCs w:val="22"/>
          <w:u w:val="single"/>
        </w:rPr>
        <w:t xml:space="preserve">Exams Access Arrangements </w:t>
      </w:r>
    </w:p>
    <w:p w14:paraId="369AB6C2" w14:textId="77777777" w:rsidR="008F7056" w:rsidRPr="00D04980" w:rsidRDefault="008F7056" w:rsidP="7A9AE07A">
      <w:pPr>
        <w:pStyle w:val="Default"/>
        <w:rPr>
          <w:rFonts w:ascii="Century Gothic" w:hAnsi="Century Gothic" w:cstheme="minorBidi"/>
          <w:b/>
          <w:bCs/>
          <w:color w:val="auto"/>
          <w:u w:val="single"/>
        </w:rPr>
      </w:pPr>
    </w:p>
    <w:p w14:paraId="3B87F296" w14:textId="77777777" w:rsidR="001325B4" w:rsidRPr="00D04980" w:rsidRDefault="7A9AE07A" w:rsidP="7A9AE07A">
      <w:pPr>
        <w:pStyle w:val="Default"/>
        <w:rPr>
          <w:rFonts w:ascii="Century Gothic" w:hAnsi="Century Gothic" w:cstheme="minorBidi"/>
          <w:color w:val="auto"/>
        </w:rPr>
      </w:pPr>
      <w:r w:rsidRPr="7A9AE07A">
        <w:rPr>
          <w:rFonts w:ascii="Century Gothic" w:hAnsi="Century Gothic" w:cstheme="minorBidi"/>
          <w:color w:val="auto"/>
        </w:rPr>
        <w:t xml:space="preserve">The SENDCO will liaise with the Exams Officer and the Curriculum Manager to put support arrangements in place where appropriate to support students in their access to internal and external examinations. </w:t>
      </w:r>
    </w:p>
    <w:p w14:paraId="5CC8ABD4" w14:textId="77777777" w:rsidR="001325B4" w:rsidRPr="00D04980" w:rsidRDefault="001325B4" w:rsidP="7A9AE07A">
      <w:pPr>
        <w:pStyle w:val="Default"/>
        <w:rPr>
          <w:rFonts w:ascii="Century Gothic" w:hAnsi="Century Gothic" w:cstheme="minorBidi"/>
          <w:color w:val="auto"/>
        </w:rPr>
      </w:pPr>
    </w:p>
    <w:p w14:paraId="6CC50A89" w14:textId="77777777" w:rsidR="001325B4" w:rsidRPr="00D04980" w:rsidRDefault="7A9AE07A" w:rsidP="7A9AE07A">
      <w:pPr>
        <w:pStyle w:val="Default"/>
        <w:rPr>
          <w:rFonts w:ascii="Century Gothic" w:hAnsi="Century Gothic" w:cstheme="minorBidi"/>
          <w:color w:val="auto"/>
        </w:rPr>
      </w:pPr>
      <w:r w:rsidRPr="7A9AE07A">
        <w:rPr>
          <w:rFonts w:ascii="Century Gothic" w:hAnsi="Century Gothic" w:cstheme="minorBidi"/>
          <w:color w:val="auto"/>
        </w:rPr>
        <w:t xml:space="preserve">This falls in line with JCQ regulation and must be evidenced accordingly. The exam arrangements must support a student’s normal way of working. </w:t>
      </w:r>
    </w:p>
    <w:p w14:paraId="686213D4" w14:textId="71B5F6AC" w:rsidR="008F7056" w:rsidRPr="00D04980" w:rsidRDefault="7A9AE07A" w:rsidP="7A9AE07A">
      <w:pPr>
        <w:pStyle w:val="Default"/>
        <w:rPr>
          <w:rFonts w:ascii="Century Gothic" w:hAnsi="Century Gothic" w:cstheme="minorBidi"/>
          <w:color w:val="auto"/>
        </w:rPr>
      </w:pPr>
      <w:r w:rsidRPr="7A9AE07A">
        <w:rPr>
          <w:rFonts w:ascii="Century Gothic" w:hAnsi="Century Gothic" w:cstheme="minorBidi"/>
          <w:color w:val="auto"/>
        </w:rPr>
        <w:lastRenderedPageBreak/>
        <w:t>We advise that pupils are assessed for Specific Learning Difficulty such as Dyslexia by a certified Educational Psychologist known to the school within 24 months of sitting their GCSEs in order to fulfil the criteria to receive such arrangements as 25% extra time or access to a word processor.</w:t>
      </w:r>
    </w:p>
    <w:p w14:paraId="420BAF09" w14:textId="77777777" w:rsidR="001325B4" w:rsidRPr="00D04980" w:rsidRDefault="001325B4" w:rsidP="7A9AE07A">
      <w:pPr>
        <w:pStyle w:val="Default"/>
        <w:rPr>
          <w:rFonts w:ascii="Century Gothic" w:hAnsi="Century Gothic" w:cstheme="minorBidi"/>
          <w:color w:val="auto"/>
        </w:rPr>
      </w:pPr>
    </w:p>
    <w:p w14:paraId="18A380E8" w14:textId="62DD8675" w:rsidR="001325B4" w:rsidRPr="00D04980" w:rsidRDefault="001325B4" w:rsidP="7A9AE07A">
      <w:pPr>
        <w:pStyle w:val="Default"/>
        <w:rPr>
          <w:rFonts w:ascii="Century Gothic" w:hAnsi="Century Gothic" w:cstheme="minorBidi"/>
          <w:color w:val="auto"/>
        </w:rPr>
      </w:pPr>
      <w:r w:rsidRPr="7A9AE07A">
        <w:rPr>
          <w:rFonts w:ascii="Century Gothic" w:hAnsi="Century Gothic" w:cstheme="minorBidi"/>
          <w:color w:val="auto"/>
        </w:rPr>
        <w:t xml:space="preserve">Full JCQ Regulations and Guidance can be read </w:t>
      </w:r>
      <w:commentRangeStart w:id="3"/>
      <w:r w:rsidRPr="7A9AE07A">
        <w:rPr>
          <w:rFonts w:ascii="Century Gothic" w:hAnsi="Century Gothic" w:cstheme="minorBidi"/>
          <w:color w:val="FF0000"/>
        </w:rPr>
        <w:fldChar w:fldCharType="begin"/>
      </w:r>
      <w:r w:rsidRPr="7A9AE07A">
        <w:rPr>
          <w:rFonts w:ascii="Century Gothic" w:hAnsi="Century Gothic" w:cstheme="minorBidi"/>
          <w:color w:val="FF0000"/>
        </w:rPr>
        <w:instrText>HYPERLINK "https://www.jcq.org.uk/exams-office/access-arrangements-and-special-consideration/regulations-and-guidance/"</w:instrText>
      </w:r>
      <w:r w:rsidRPr="7A9AE07A">
        <w:rPr>
          <w:rFonts w:ascii="Century Gothic" w:hAnsi="Century Gothic" w:cstheme="minorBidi"/>
          <w:color w:val="FF0000"/>
        </w:rPr>
        <w:fldChar w:fldCharType="separate"/>
      </w:r>
      <w:r w:rsidRPr="7A9AE07A">
        <w:rPr>
          <w:rStyle w:val="Hyperlink"/>
          <w:rFonts w:ascii="Century Gothic" w:hAnsi="Century Gothic" w:cstheme="minorBidi"/>
          <w:color w:val="FF0000"/>
        </w:rPr>
        <w:t>here</w:t>
      </w:r>
      <w:r w:rsidRPr="7A9AE07A">
        <w:rPr>
          <w:rFonts w:ascii="Century Gothic" w:hAnsi="Century Gothic" w:cstheme="minorBidi"/>
          <w:color w:val="FF0000"/>
        </w:rPr>
        <w:fldChar w:fldCharType="end"/>
      </w:r>
      <w:r w:rsidRPr="7A9AE07A">
        <w:rPr>
          <w:rFonts w:ascii="Century Gothic" w:hAnsi="Century Gothic" w:cstheme="minorBidi"/>
          <w:color w:val="auto"/>
        </w:rPr>
        <w:t>.</w:t>
      </w:r>
      <w:commentRangeEnd w:id="3"/>
      <w:r w:rsidR="00D04980">
        <w:rPr>
          <w:rStyle w:val="CommentReference"/>
          <w:rFonts w:asciiTheme="minorHAnsi" w:hAnsiTheme="minorHAnsi" w:cstheme="minorBidi"/>
          <w:color w:val="auto"/>
        </w:rPr>
        <w:commentReference w:id="3"/>
      </w:r>
    </w:p>
    <w:p w14:paraId="159FA6AD" w14:textId="77777777" w:rsidR="008F7056" w:rsidRPr="00771AEB" w:rsidRDefault="7A9AE07A" w:rsidP="7A9AE07A">
      <w:pPr>
        <w:pStyle w:val="Default"/>
        <w:rPr>
          <w:rFonts w:ascii="Century Gothic" w:hAnsi="Century Gothic" w:cstheme="minorBidi"/>
          <w:color w:val="auto"/>
        </w:rPr>
      </w:pPr>
      <w:r w:rsidRPr="7A9AE07A">
        <w:rPr>
          <w:rFonts w:ascii="Century Gothic" w:hAnsi="Century Gothic" w:cstheme="minorBidi"/>
          <w:color w:val="auto"/>
        </w:rPr>
        <w:t xml:space="preserve"> </w:t>
      </w:r>
    </w:p>
    <w:p w14:paraId="28C9FB96" w14:textId="77777777" w:rsidR="008F7056" w:rsidRPr="00771AEB" w:rsidRDefault="008F7056" w:rsidP="008F7056">
      <w:pPr>
        <w:pStyle w:val="Default"/>
        <w:rPr>
          <w:rFonts w:ascii="Century Gothic" w:hAnsi="Century Gothic" w:cstheme="minorHAnsi"/>
          <w:b/>
          <w:bCs/>
          <w:color w:val="009900"/>
          <w:u w:val="single"/>
        </w:rPr>
      </w:pPr>
      <w:r w:rsidRPr="00771AEB">
        <w:rPr>
          <w:rFonts w:ascii="Century Gothic" w:hAnsi="Century Gothic" w:cstheme="minorHAnsi"/>
          <w:b/>
          <w:bCs/>
          <w:color w:val="009900"/>
          <w:u w:val="single"/>
        </w:rPr>
        <w:t xml:space="preserve">Staff Training </w:t>
      </w:r>
    </w:p>
    <w:p w14:paraId="67C580EE" w14:textId="77777777" w:rsidR="008F7056" w:rsidRPr="00771AEB" w:rsidRDefault="008F7056" w:rsidP="008F7056">
      <w:pPr>
        <w:pStyle w:val="Default"/>
        <w:rPr>
          <w:rFonts w:ascii="Century Gothic" w:hAnsi="Century Gothic" w:cstheme="minorHAnsi"/>
          <w:b/>
          <w:bCs/>
          <w:u w:val="single"/>
        </w:rPr>
      </w:pPr>
    </w:p>
    <w:p w14:paraId="1EF029B1" w14:textId="0C04380C" w:rsidR="008F7056" w:rsidRPr="00771AEB" w:rsidRDefault="7A9AE07A" w:rsidP="7A9AE07A">
      <w:pPr>
        <w:rPr>
          <w:rFonts w:ascii="Century Gothic" w:hAnsi="Century Gothic"/>
          <w:sz w:val="24"/>
          <w:szCs w:val="24"/>
        </w:rPr>
      </w:pPr>
      <w:r w:rsidRPr="7A9AE07A">
        <w:rPr>
          <w:rFonts w:ascii="Century Gothic" w:hAnsi="Century Gothic"/>
          <w:sz w:val="24"/>
          <w:szCs w:val="24"/>
        </w:rPr>
        <w:t xml:space="preserve">The school places great value on staff being kept fully informed of recent and applicable teaching practice for disabilities, specific learning difficulties and emotional behavioural difficulties and insets are held regularly. At the beginning of the academic year, staff are briefed by the Deputy Head Teacher on ‘Specific Learning Difficulties &amp; Disabilities’ and on the School’s SEND Policy. Staff also have access to an up-to-date needs register, detailing the SEND needs of individual students and maintained by the SENDCO. </w:t>
      </w:r>
    </w:p>
    <w:p w14:paraId="7E7C2F1B" w14:textId="77777777" w:rsidR="008F7056" w:rsidRPr="00771AEB" w:rsidRDefault="008F7056" w:rsidP="008F7056">
      <w:pPr>
        <w:pStyle w:val="Default"/>
        <w:rPr>
          <w:rFonts w:ascii="Century Gothic" w:hAnsi="Century Gothic" w:cstheme="minorHAnsi"/>
          <w:b/>
          <w:bCs/>
          <w:u w:val="single"/>
        </w:rPr>
      </w:pPr>
    </w:p>
    <w:p w14:paraId="47A699C4" w14:textId="77777777" w:rsidR="008F7056" w:rsidRPr="00771AEB" w:rsidRDefault="008F7056" w:rsidP="008F7056">
      <w:pPr>
        <w:pStyle w:val="Default"/>
        <w:rPr>
          <w:rFonts w:ascii="Century Gothic" w:hAnsi="Century Gothic" w:cstheme="minorHAnsi"/>
          <w:b/>
          <w:bCs/>
          <w:u w:val="single"/>
        </w:rPr>
      </w:pPr>
    </w:p>
    <w:p w14:paraId="5D65C679" w14:textId="77777777" w:rsidR="008F7056" w:rsidRPr="00771AEB" w:rsidRDefault="008F7056" w:rsidP="008F7056">
      <w:pPr>
        <w:pStyle w:val="Default"/>
        <w:rPr>
          <w:rFonts w:ascii="Century Gothic" w:hAnsi="Century Gothic" w:cstheme="minorHAnsi"/>
          <w:b/>
          <w:bCs/>
          <w:u w:val="single"/>
        </w:rPr>
      </w:pPr>
    </w:p>
    <w:p w14:paraId="247BFABB" w14:textId="77777777" w:rsidR="008F7056" w:rsidRPr="00771AEB" w:rsidRDefault="008F7056" w:rsidP="008F7056">
      <w:pPr>
        <w:pStyle w:val="Default"/>
        <w:rPr>
          <w:rFonts w:ascii="Century Gothic" w:hAnsi="Century Gothic" w:cstheme="minorHAnsi"/>
          <w:b/>
          <w:bCs/>
          <w:color w:val="009900"/>
          <w:u w:val="single"/>
        </w:rPr>
      </w:pPr>
      <w:r w:rsidRPr="00771AEB">
        <w:rPr>
          <w:rFonts w:ascii="Century Gothic" w:hAnsi="Century Gothic" w:cstheme="minorHAnsi"/>
          <w:b/>
          <w:bCs/>
          <w:color w:val="009900"/>
          <w:u w:val="single"/>
        </w:rPr>
        <w:t xml:space="preserve">Concerns and Complaints </w:t>
      </w:r>
    </w:p>
    <w:p w14:paraId="434EAB8E" w14:textId="77777777" w:rsidR="008F7056" w:rsidRPr="00771AEB" w:rsidRDefault="008F7056" w:rsidP="008F7056">
      <w:pPr>
        <w:pStyle w:val="Default"/>
        <w:rPr>
          <w:rFonts w:ascii="Century Gothic" w:hAnsi="Century Gothic" w:cstheme="minorHAnsi"/>
          <w:b/>
          <w:bCs/>
          <w:u w:val="single"/>
        </w:rPr>
      </w:pPr>
    </w:p>
    <w:p w14:paraId="00BAF64D" w14:textId="77777777" w:rsidR="00D04980" w:rsidRDefault="008F7056" w:rsidP="008F7056">
      <w:pPr>
        <w:rPr>
          <w:rFonts w:ascii="Century Gothic" w:hAnsi="Century Gothic" w:cstheme="minorHAnsi"/>
          <w:sz w:val="24"/>
          <w:szCs w:val="24"/>
        </w:rPr>
      </w:pPr>
      <w:r w:rsidRPr="00771AEB">
        <w:rPr>
          <w:rFonts w:ascii="Century Gothic" w:hAnsi="Century Gothic" w:cstheme="minorHAnsi"/>
          <w:sz w:val="24"/>
          <w:szCs w:val="24"/>
        </w:rPr>
        <w:t xml:space="preserve">It is hoped that any difficulty can be sensitively and efficiently handled at an early stage. However, if parents do not believe that their concerns have been dealt with to their satisfaction the Complaints Procedure, which is available on the School website, explains how to pursue the matter further. In the case of complaints, the department will endeavour to give a prompt response and conduct a case review with the relevant teachers. </w:t>
      </w:r>
    </w:p>
    <w:p w14:paraId="3C183556" w14:textId="6F649527" w:rsidR="008F7056" w:rsidRDefault="008F7056" w:rsidP="008F7056">
      <w:pPr>
        <w:rPr>
          <w:rFonts w:ascii="Century Gothic" w:hAnsi="Century Gothic" w:cstheme="minorHAnsi"/>
          <w:sz w:val="24"/>
          <w:szCs w:val="24"/>
        </w:rPr>
      </w:pPr>
      <w:r w:rsidRPr="00771AEB">
        <w:rPr>
          <w:rFonts w:ascii="Century Gothic" w:hAnsi="Century Gothic" w:cstheme="minorHAnsi"/>
          <w:sz w:val="24"/>
          <w:szCs w:val="24"/>
        </w:rPr>
        <w:t xml:space="preserve">Subsequently, the students themselves with special needs will be listened to proactively and their views on what sort of assistance they would like to help them make the most of their education will be </w:t>
      </w:r>
      <w:proofErr w:type="gramStart"/>
      <w:r w:rsidRPr="00771AEB">
        <w:rPr>
          <w:rFonts w:ascii="Century Gothic" w:hAnsi="Century Gothic" w:cstheme="minorHAnsi"/>
          <w:sz w:val="24"/>
          <w:szCs w:val="24"/>
        </w:rPr>
        <w:t>taken into account</w:t>
      </w:r>
      <w:proofErr w:type="gramEnd"/>
      <w:r w:rsidRPr="00771AEB">
        <w:rPr>
          <w:rFonts w:ascii="Century Gothic" w:hAnsi="Century Gothic" w:cstheme="minorHAnsi"/>
          <w:sz w:val="24"/>
          <w:szCs w:val="24"/>
        </w:rPr>
        <w:t>.</w:t>
      </w:r>
    </w:p>
    <w:p w14:paraId="3F47596D" w14:textId="77777777" w:rsidR="00D04980" w:rsidRDefault="00D04980" w:rsidP="008F7056">
      <w:pPr>
        <w:rPr>
          <w:rFonts w:ascii="Century Gothic" w:hAnsi="Century Gothic" w:cstheme="minorHAnsi"/>
          <w:sz w:val="24"/>
          <w:szCs w:val="24"/>
        </w:rPr>
      </w:pPr>
    </w:p>
    <w:p w14:paraId="0B420BB6" w14:textId="42C3FE10" w:rsidR="00D04980" w:rsidRDefault="00D04980" w:rsidP="00D04980">
      <w:pPr>
        <w:pStyle w:val="Default"/>
        <w:rPr>
          <w:rFonts w:ascii="Century Gothic" w:hAnsi="Century Gothic" w:cstheme="minorHAnsi"/>
          <w:b/>
          <w:bCs/>
          <w:color w:val="009900"/>
          <w:u w:val="single"/>
        </w:rPr>
      </w:pPr>
      <w:r>
        <w:rPr>
          <w:rFonts w:ascii="Century Gothic" w:hAnsi="Century Gothic" w:cstheme="minorHAnsi"/>
          <w:b/>
          <w:bCs/>
          <w:color w:val="009900"/>
          <w:u w:val="single"/>
        </w:rPr>
        <w:t>Useful Documents</w:t>
      </w:r>
    </w:p>
    <w:p w14:paraId="52D13095" w14:textId="77777777" w:rsidR="00D04980" w:rsidRPr="00D04980" w:rsidRDefault="00D04980" w:rsidP="00D04980">
      <w:pPr>
        <w:pStyle w:val="Default"/>
        <w:rPr>
          <w:rFonts w:ascii="Century Gothic" w:hAnsi="Century Gothic" w:cstheme="minorHAnsi"/>
          <w:b/>
          <w:bCs/>
          <w:color w:val="009900"/>
          <w:u w:val="single"/>
        </w:rPr>
      </w:pPr>
    </w:p>
    <w:p w14:paraId="07C2FA6A" w14:textId="56BE4776" w:rsidR="008F7056" w:rsidRPr="00965C7C" w:rsidRDefault="00004982" w:rsidP="005E25BF">
      <w:pPr>
        <w:pStyle w:val="Default"/>
        <w:numPr>
          <w:ilvl w:val="0"/>
          <w:numId w:val="7"/>
        </w:numPr>
        <w:rPr>
          <w:rFonts w:ascii="Century Gothic" w:hAnsi="Century Gothic" w:cstheme="minorHAnsi"/>
          <w:sz w:val="22"/>
          <w:szCs w:val="22"/>
        </w:rPr>
      </w:pPr>
      <w:hyperlink r:id="rId14" w:history="1">
        <w:r w:rsidR="008F7056" w:rsidRPr="00965C7C">
          <w:rPr>
            <w:rStyle w:val="Hyperlink"/>
            <w:rFonts w:ascii="Century Gothic" w:hAnsi="Century Gothic" w:cstheme="minorHAnsi"/>
            <w:sz w:val="22"/>
            <w:szCs w:val="22"/>
          </w:rPr>
          <w:t>The SEND 0 – 25 years Code of Practice, (Department of Education, 2015)</w:t>
        </w:r>
      </w:hyperlink>
      <w:r w:rsidR="008F7056" w:rsidRPr="00965C7C">
        <w:rPr>
          <w:rFonts w:ascii="Century Gothic" w:hAnsi="Century Gothic" w:cstheme="minorHAnsi"/>
          <w:sz w:val="22"/>
          <w:szCs w:val="22"/>
        </w:rPr>
        <w:t xml:space="preserve"> </w:t>
      </w:r>
    </w:p>
    <w:p w14:paraId="18D7E04F" w14:textId="77777777" w:rsidR="005E25BF" w:rsidRPr="00965C7C" w:rsidRDefault="00004982" w:rsidP="008F7056">
      <w:pPr>
        <w:pStyle w:val="Default"/>
        <w:numPr>
          <w:ilvl w:val="0"/>
          <w:numId w:val="7"/>
        </w:numPr>
        <w:rPr>
          <w:rFonts w:ascii="Century Gothic" w:hAnsi="Century Gothic" w:cstheme="minorHAnsi"/>
          <w:sz w:val="22"/>
          <w:szCs w:val="22"/>
        </w:rPr>
      </w:pPr>
      <w:hyperlink r:id="rId15" w:history="1">
        <w:r w:rsidR="008F7056" w:rsidRPr="00965C7C">
          <w:rPr>
            <w:rStyle w:val="Hyperlink"/>
            <w:rFonts w:ascii="Century Gothic" w:hAnsi="Century Gothic" w:cstheme="minorHAnsi"/>
            <w:sz w:val="22"/>
            <w:szCs w:val="22"/>
          </w:rPr>
          <w:t>Children and Families Act, 2014</w:t>
        </w:r>
      </w:hyperlink>
      <w:r w:rsidR="008F7056" w:rsidRPr="00965C7C">
        <w:rPr>
          <w:rFonts w:ascii="Century Gothic" w:hAnsi="Century Gothic" w:cstheme="minorHAnsi"/>
          <w:sz w:val="22"/>
          <w:szCs w:val="22"/>
        </w:rPr>
        <w:t xml:space="preserve"> </w:t>
      </w:r>
    </w:p>
    <w:p w14:paraId="56D78C7B" w14:textId="13CBCBC7" w:rsidR="005E25BF" w:rsidRPr="00965C7C" w:rsidRDefault="00004982" w:rsidP="008F7056">
      <w:pPr>
        <w:pStyle w:val="Default"/>
        <w:numPr>
          <w:ilvl w:val="0"/>
          <w:numId w:val="7"/>
        </w:numPr>
        <w:rPr>
          <w:rFonts w:ascii="Century Gothic" w:hAnsi="Century Gothic" w:cstheme="minorHAnsi"/>
          <w:sz w:val="22"/>
          <w:szCs w:val="22"/>
        </w:rPr>
      </w:pPr>
      <w:hyperlink r:id="rId16" w:history="1">
        <w:r w:rsidR="008F7056" w:rsidRPr="00965C7C">
          <w:rPr>
            <w:rStyle w:val="Hyperlink"/>
            <w:rFonts w:ascii="Century Gothic" w:hAnsi="Century Gothic" w:cstheme="minorHAnsi"/>
            <w:sz w:val="22"/>
            <w:szCs w:val="22"/>
          </w:rPr>
          <w:t xml:space="preserve">The Equality Act 2010 </w:t>
        </w:r>
        <w:r w:rsidR="005E25BF" w:rsidRPr="00965C7C">
          <w:rPr>
            <w:rStyle w:val="Hyperlink"/>
            <w:rFonts w:ascii="Century Gothic" w:hAnsi="Century Gothic" w:cstheme="minorHAnsi"/>
            <w:sz w:val="22"/>
            <w:szCs w:val="22"/>
          </w:rPr>
          <w:t>and Schools</w:t>
        </w:r>
      </w:hyperlink>
    </w:p>
    <w:p w14:paraId="62ADBFF0" w14:textId="19BC398D" w:rsidR="005E25BF" w:rsidRPr="00965C7C" w:rsidRDefault="00004982" w:rsidP="008F7056">
      <w:pPr>
        <w:pStyle w:val="Default"/>
        <w:numPr>
          <w:ilvl w:val="0"/>
          <w:numId w:val="7"/>
        </w:numPr>
        <w:rPr>
          <w:rFonts w:ascii="Century Gothic" w:hAnsi="Century Gothic" w:cstheme="minorHAnsi"/>
          <w:sz w:val="22"/>
          <w:szCs w:val="22"/>
        </w:rPr>
      </w:pPr>
      <w:hyperlink r:id="rId17" w:history="1">
        <w:r w:rsidR="008F7056" w:rsidRPr="00965C7C">
          <w:rPr>
            <w:rStyle w:val="Hyperlink"/>
            <w:rFonts w:ascii="Century Gothic" w:hAnsi="Century Gothic" w:cstheme="minorHAnsi"/>
            <w:sz w:val="22"/>
            <w:szCs w:val="22"/>
          </w:rPr>
          <w:t>The Disability Discrimination Act 1995</w:t>
        </w:r>
      </w:hyperlink>
      <w:r w:rsidR="008F7056" w:rsidRPr="00965C7C">
        <w:rPr>
          <w:rFonts w:ascii="Century Gothic" w:hAnsi="Century Gothic" w:cstheme="minorHAnsi"/>
          <w:sz w:val="22"/>
          <w:szCs w:val="22"/>
        </w:rPr>
        <w:t xml:space="preserve"> </w:t>
      </w:r>
    </w:p>
    <w:p w14:paraId="7F186F9C" w14:textId="27D9B696" w:rsidR="005E25BF" w:rsidRPr="00965C7C" w:rsidRDefault="00004982" w:rsidP="008F7056">
      <w:pPr>
        <w:pStyle w:val="Default"/>
        <w:numPr>
          <w:ilvl w:val="0"/>
          <w:numId w:val="7"/>
        </w:numPr>
        <w:rPr>
          <w:rFonts w:ascii="Century Gothic" w:hAnsi="Century Gothic" w:cstheme="minorHAnsi"/>
          <w:sz w:val="22"/>
          <w:szCs w:val="22"/>
        </w:rPr>
      </w:pPr>
      <w:hyperlink r:id="rId18" w:history="1">
        <w:r w:rsidR="008F7056" w:rsidRPr="00965C7C">
          <w:rPr>
            <w:rStyle w:val="Hyperlink"/>
            <w:rFonts w:ascii="Century Gothic" w:hAnsi="Century Gothic" w:cstheme="minorHAnsi"/>
            <w:sz w:val="22"/>
            <w:szCs w:val="22"/>
          </w:rPr>
          <w:t>The Children Act 2004</w:t>
        </w:r>
      </w:hyperlink>
    </w:p>
    <w:p w14:paraId="00821113" w14:textId="153F56E0" w:rsidR="005E25BF" w:rsidRPr="00965C7C" w:rsidRDefault="00004982" w:rsidP="008F7056">
      <w:pPr>
        <w:pStyle w:val="Default"/>
        <w:numPr>
          <w:ilvl w:val="0"/>
          <w:numId w:val="7"/>
        </w:numPr>
        <w:rPr>
          <w:rFonts w:ascii="Century Gothic" w:hAnsi="Century Gothic" w:cstheme="minorHAnsi"/>
          <w:sz w:val="22"/>
          <w:szCs w:val="22"/>
        </w:rPr>
      </w:pPr>
      <w:hyperlink r:id="rId19" w:history="1">
        <w:r w:rsidR="008F7056" w:rsidRPr="00965C7C">
          <w:rPr>
            <w:rStyle w:val="Hyperlink"/>
            <w:rFonts w:ascii="Century Gothic" w:hAnsi="Century Gothic" w:cstheme="minorHAnsi"/>
            <w:sz w:val="22"/>
            <w:szCs w:val="22"/>
          </w:rPr>
          <w:t>Every Child Matters</w:t>
        </w:r>
        <w:r w:rsidR="005E25BF" w:rsidRPr="00965C7C">
          <w:rPr>
            <w:rStyle w:val="Hyperlink"/>
            <w:rFonts w:ascii="Century Gothic" w:hAnsi="Century Gothic" w:cstheme="minorHAnsi"/>
            <w:sz w:val="22"/>
            <w:szCs w:val="22"/>
          </w:rPr>
          <w:t xml:space="preserve"> 2003</w:t>
        </w:r>
      </w:hyperlink>
    </w:p>
    <w:p w14:paraId="32F0BE5B" w14:textId="072FCCE7" w:rsidR="005E25BF" w:rsidRPr="00965C7C" w:rsidRDefault="00004982" w:rsidP="008F7056">
      <w:pPr>
        <w:pStyle w:val="Default"/>
        <w:numPr>
          <w:ilvl w:val="0"/>
          <w:numId w:val="7"/>
        </w:numPr>
        <w:rPr>
          <w:rFonts w:ascii="Century Gothic" w:hAnsi="Century Gothic" w:cstheme="minorHAnsi"/>
          <w:sz w:val="22"/>
          <w:szCs w:val="22"/>
        </w:rPr>
      </w:pPr>
      <w:hyperlink r:id="rId20" w:history="1">
        <w:r w:rsidR="008F7056" w:rsidRPr="00965C7C">
          <w:rPr>
            <w:rStyle w:val="Hyperlink"/>
            <w:rFonts w:ascii="Century Gothic" w:hAnsi="Century Gothic" w:cstheme="minorHAnsi"/>
            <w:sz w:val="22"/>
            <w:szCs w:val="22"/>
          </w:rPr>
          <w:t>The Education Act 2002</w:t>
        </w:r>
      </w:hyperlink>
      <w:r w:rsidR="008F7056" w:rsidRPr="00965C7C">
        <w:rPr>
          <w:rFonts w:ascii="Century Gothic" w:hAnsi="Century Gothic" w:cstheme="minorHAnsi"/>
          <w:sz w:val="22"/>
          <w:szCs w:val="22"/>
        </w:rPr>
        <w:t xml:space="preserve"> </w:t>
      </w:r>
    </w:p>
    <w:p w14:paraId="6D73A0A8" w14:textId="55DE838B" w:rsidR="005E25BF" w:rsidRPr="00965C7C" w:rsidRDefault="00004982" w:rsidP="008F7056">
      <w:pPr>
        <w:pStyle w:val="Default"/>
        <w:numPr>
          <w:ilvl w:val="0"/>
          <w:numId w:val="7"/>
        </w:numPr>
        <w:rPr>
          <w:rFonts w:ascii="Century Gothic" w:hAnsi="Century Gothic" w:cstheme="minorHAnsi"/>
          <w:sz w:val="22"/>
          <w:szCs w:val="22"/>
        </w:rPr>
      </w:pPr>
      <w:hyperlink r:id="rId21" w:history="1">
        <w:r w:rsidR="008F7056" w:rsidRPr="00965C7C">
          <w:rPr>
            <w:rStyle w:val="Hyperlink"/>
            <w:rFonts w:ascii="Century Gothic" w:hAnsi="Century Gothic" w:cstheme="minorHAnsi"/>
            <w:sz w:val="22"/>
            <w:szCs w:val="22"/>
          </w:rPr>
          <w:t>The Special Educational Needs and Disability Act 2001</w:t>
        </w:r>
      </w:hyperlink>
      <w:r w:rsidR="008F7056" w:rsidRPr="00965C7C">
        <w:rPr>
          <w:rFonts w:ascii="Century Gothic" w:hAnsi="Century Gothic" w:cstheme="minorHAnsi"/>
          <w:sz w:val="22"/>
          <w:szCs w:val="22"/>
        </w:rPr>
        <w:t xml:space="preserve"> </w:t>
      </w:r>
    </w:p>
    <w:p w14:paraId="61617B18" w14:textId="05CC6644" w:rsidR="005E25BF" w:rsidRPr="00965C7C" w:rsidRDefault="00004982" w:rsidP="008F7056">
      <w:pPr>
        <w:pStyle w:val="Default"/>
        <w:numPr>
          <w:ilvl w:val="0"/>
          <w:numId w:val="7"/>
        </w:numPr>
        <w:rPr>
          <w:rFonts w:ascii="Century Gothic" w:hAnsi="Century Gothic" w:cstheme="minorHAnsi"/>
          <w:sz w:val="22"/>
          <w:szCs w:val="22"/>
        </w:rPr>
      </w:pPr>
      <w:hyperlink r:id="rId22" w:history="1">
        <w:r w:rsidR="008F7056" w:rsidRPr="00965C7C">
          <w:rPr>
            <w:rStyle w:val="Hyperlink"/>
            <w:rFonts w:ascii="Century Gothic" w:hAnsi="Century Gothic" w:cstheme="minorHAnsi"/>
            <w:sz w:val="22"/>
            <w:szCs w:val="22"/>
          </w:rPr>
          <w:t>The Human Rights Act 1998</w:t>
        </w:r>
      </w:hyperlink>
      <w:r w:rsidR="008F7056" w:rsidRPr="00965C7C">
        <w:rPr>
          <w:rFonts w:ascii="Century Gothic" w:hAnsi="Century Gothic" w:cstheme="minorHAnsi"/>
          <w:sz w:val="22"/>
          <w:szCs w:val="22"/>
        </w:rPr>
        <w:t xml:space="preserve"> </w:t>
      </w:r>
    </w:p>
    <w:p w14:paraId="32DA46D8" w14:textId="593F02F6" w:rsidR="008F7056" w:rsidRPr="00965C7C" w:rsidRDefault="008F7056" w:rsidP="008F7056">
      <w:pPr>
        <w:pStyle w:val="Default"/>
        <w:numPr>
          <w:ilvl w:val="0"/>
          <w:numId w:val="7"/>
        </w:numPr>
        <w:rPr>
          <w:rFonts w:ascii="Century Gothic" w:hAnsi="Century Gothic" w:cstheme="minorHAnsi"/>
          <w:sz w:val="22"/>
          <w:szCs w:val="22"/>
        </w:rPr>
      </w:pPr>
      <w:r w:rsidRPr="00965C7C">
        <w:rPr>
          <w:rFonts w:ascii="Century Gothic" w:hAnsi="Century Gothic" w:cstheme="minorHAnsi"/>
          <w:sz w:val="22"/>
          <w:szCs w:val="22"/>
        </w:rPr>
        <w:t>The Education Act 1996</w:t>
      </w:r>
    </w:p>
    <w:p w14:paraId="7B5873BA" w14:textId="77777777" w:rsidR="000536BA" w:rsidRPr="00965C7C" w:rsidRDefault="000536BA" w:rsidP="00965C7C">
      <w:pPr>
        <w:rPr>
          <w:rFonts w:ascii="Century Gothic" w:hAnsi="Century Gothic"/>
        </w:rPr>
      </w:pPr>
    </w:p>
    <w:sectPr w:rsidR="000536BA" w:rsidRPr="00965C7C" w:rsidSect="00771AEB">
      <w:footerReference w:type="default" r:id="rId23"/>
      <w:pgSz w:w="11906" w:h="16838"/>
      <w:pgMar w:top="1440" w:right="1440" w:bottom="1440" w:left="1440" w:header="708" w:footer="708" w:gutter="0"/>
      <w:pgBorders w:offsetFrom="page">
        <w:top w:val="single" w:sz="24" w:space="24" w:color="009900"/>
        <w:left w:val="single" w:sz="24" w:space="24" w:color="009900"/>
        <w:bottom w:val="single" w:sz="24" w:space="24" w:color="009900"/>
        <w:right w:val="single" w:sz="24" w:space="24" w:color="009900"/>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OURNE, P (BNE)" w:date="2025-01-24T15:55:00Z" w:initials="PB">
    <w:p w14:paraId="5A2BA4E4" w14:textId="77777777" w:rsidR="00A365C7" w:rsidRDefault="00A365C7" w:rsidP="00A365C7">
      <w:r>
        <w:rPr>
          <w:rStyle w:val="CommentReference"/>
        </w:rPr>
        <w:annotationRef/>
      </w:r>
      <w:r>
        <w:rPr>
          <w:color w:val="000000"/>
          <w:sz w:val="20"/>
          <w:szCs w:val="20"/>
        </w:rPr>
        <w:t>Added a link to the legislation</w:t>
      </w:r>
    </w:p>
  </w:comment>
  <w:comment w:id="2" w:author="BOURNE, P (BNE)" w:date="2025-01-24T16:20:00Z" w:initials="PB">
    <w:p w14:paraId="6D737345" w14:textId="77777777" w:rsidR="00993A3F" w:rsidRDefault="00993A3F" w:rsidP="00993A3F">
      <w:r>
        <w:rPr>
          <w:rStyle w:val="CommentReference"/>
        </w:rPr>
        <w:annotationRef/>
      </w:r>
      <w:r>
        <w:rPr>
          <w:color w:val="000000"/>
          <w:sz w:val="20"/>
          <w:szCs w:val="20"/>
        </w:rPr>
        <w:t>Added links</w:t>
      </w:r>
    </w:p>
  </w:comment>
  <w:comment w:id="3" w:author="BOURNE, P (BNE)" w:date="2025-01-24T16:46:00Z" w:initials="PB">
    <w:p w14:paraId="53662650" w14:textId="77777777" w:rsidR="00D04980" w:rsidRDefault="00D04980" w:rsidP="00D04980">
      <w:r>
        <w:rPr>
          <w:rStyle w:val="CommentReference"/>
        </w:rPr>
        <w:annotationRef/>
      </w:r>
      <w:r>
        <w:rPr>
          <w:color w:val="000000"/>
          <w:sz w:val="20"/>
          <w:szCs w:val="20"/>
        </w:rPr>
        <w:t>Link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2BA4E4" w15:done="1"/>
  <w15:commentEx w15:paraId="6D737345" w15:done="1"/>
  <w15:commentEx w15:paraId="536626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C8B37" w16cex:dateUtc="2025-01-24T15:55:00Z"/>
  <w16cex:commentExtensible w16cex:durableId="2C30F863" w16cex:dateUtc="2025-01-24T16:20:00Z"/>
  <w16cex:commentExtensible w16cex:durableId="290A277E" w16cex:dateUtc="2025-01-24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2BA4E4" w16cid:durableId="713C8B37"/>
  <w16cid:commentId w16cid:paraId="6D737345" w16cid:durableId="2C30F863"/>
  <w16cid:commentId w16cid:paraId="53662650" w16cid:durableId="290A27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F37D5" w14:textId="77777777" w:rsidR="00BF612B" w:rsidRDefault="00BF612B" w:rsidP="008F7056">
      <w:pPr>
        <w:spacing w:after="0" w:line="240" w:lineRule="auto"/>
      </w:pPr>
      <w:r>
        <w:separator/>
      </w:r>
    </w:p>
  </w:endnote>
  <w:endnote w:type="continuationSeparator" w:id="0">
    <w:p w14:paraId="52AC14FF" w14:textId="77777777" w:rsidR="00BF612B" w:rsidRDefault="00BF612B" w:rsidP="008F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altName w:val="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115467"/>
      <w:docPartObj>
        <w:docPartGallery w:val="Page Numbers (Bottom of Page)"/>
        <w:docPartUnique/>
      </w:docPartObj>
    </w:sdtPr>
    <w:sdtEndPr>
      <w:rPr>
        <w:color w:val="7F7F7F" w:themeColor="background1" w:themeShade="7F"/>
        <w:spacing w:val="60"/>
      </w:rPr>
    </w:sdtEndPr>
    <w:sdtContent>
      <w:p w14:paraId="5D2E3E4B" w14:textId="77777777" w:rsidR="008F7056" w:rsidRDefault="008F705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18A1E1" w14:textId="77777777" w:rsidR="008F7056" w:rsidRDefault="008F7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76C9D" w14:textId="77777777" w:rsidR="00BF612B" w:rsidRDefault="00BF612B" w:rsidP="008F7056">
      <w:pPr>
        <w:spacing w:after="0" w:line="240" w:lineRule="auto"/>
      </w:pPr>
      <w:r>
        <w:separator/>
      </w:r>
    </w:p>
  </w:footnote>
  <w:footnote w:type="continuationSeparator" w:id="0">
    <w:p w14:paraId="221B3477" w14:textId="77777777" w:rsidR="00BF612B" w:rsidRDefault="00BF612B" w:rsidP="008F7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F1579"/>
    <w:multiLevelType w:val="hybridMultilevel"/>
    <w:tmpl w:val="7978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A72174"/>
    <w:multiLevelType w:val="hybridMultilevel"/>
    <w:tmpl w:val="D9F65EE0"/>
    <w:lvl w:ilvl="0" w:tplc="26FAC858">
      <w:start w:val="1"/>
      <w:numFmt w:val="bullet"/>
      <w:lvlText w:val=""/>
      <w:lvlJc w:val="left"/>
      <w:pPr>
        <w:ind w:left="720" w:hanging="360"/>
      </w:pPr>
      <w:rPr>
        <w:rFonts w:ascii="Symbol" w:hAnsi="Symbol" w:hint="default"/>
      </w:rPr>
    </w:lvl>
    <w:lvl w:ilvl="1" w:tplc="84A40718">
      <w:start w:val="1"/>
      <w:numFmt w:val="bullet"/>
      <w:lvlText w:val="o"/>
      <w:lvlJc w:val="left"/>
      <w:pPr>
        <w:ind w:left="1440" w:hanging="360"/>
      </w:pPr>
      <w:rPr>
        <w:rFonts w:ascii="Courier New" w:hAnsi="Courier New" w:hint="default"/>
      </w:rPr>
    </w:lvl>
    <w:lvl w:ilvl="2" w:tplc="6F548556">
      <w:start w:val="1"/>
      <w:numFmt w:val="bullet"/>
      <w:lvlText w:val=""/>
      <w:lvlJc w:val="left"/>
      <w:pPr>
        <w:ind w:left="2160" w:hanging="360"/>
      </w:pPr>
      <w:rPr>
        <w:rFonts w:ascii="Wingdings" w:hAnsi="Wingdings" w:hint="default"/>
      </w:rPr>
    </w:lvl>
    <w:lvl w:ilvl="3" w:tplc="C34A8604">
      <w:start w:val="1"/>
      <w:numFmt w:val="bullet"/>
      <w:lvlText w:val=""/>
      <w:lvlJc w:val="left"/>
      <w:pPr>
        <w:ind w:left="2880" w:hanging="360"/>
      </w:pPr>
      <w:rPr>
        <w:rFonts w:ascii="Symbol" w:hAnsi="Symbol" w:hint="default"/>
      </w:rPr>
    </w:lvl>
    <w:lvl w:ilvl="4" w:tplc="D9AC4E5A">
      <w:start w:val="1"/>
      <w:numFmt w:val="bullet"/>
      <w:lvlText w:val="o"/>
      <w:lvlJc w:val="left"/>
      <w:pPr>
        <w:ind w:left="3600" w:hanging="360"/>
      </w:pPr>
      <w:rPr>
        <w:rFonts w:ascii="Courier New" w:hAnsi="Courier New" w:hint="default"/>
      </w:rPr>
    </w:lvl>
    <w:lvl w:ilvl="5" w:tplc="36782174">
      <w:start w:val="1"/>
      <w:numFmt w:val="bullet"/>
      <w:lvlText w:val=""/>
      <w:lvlJc w:val="left"/>
      <w:pPr>
        <w:ind w:left="4320" w:hanging="360"/>
      </w:pPr>
      <w:rPr>
        <w:rFonts w:ascii="Wingdings" w:hAnsi="Wingdings" w:hint="default"/>
      </w:rPr>
    </w:lvl>
    <w:lvl w:ilvl="6" w:tplc="EA02E7C8">
      <w:start w:val="1"/>
      <w:numFmt w:val="bullet"/>
      <w:lvlText w:val=""/>
      <w:lvlJc w:val="left"/>
      <w:pPr>
        <w:ind w:left="5040" w:hanging="360"/>
      </w:pPr>
      <w:rPr>
        <w:rFonts w:ascii="Symbol" w:hAnsi="Symbol" w:hint="default"/>
      </w:rPr>
    </w:lvl>
    <w:lvl w:ilvl="7" w:tplc="938CFB06">
      <w:start w:val="1"/>
      <w:numFmt w:val="bullet"/>
      <w:lvlText w:val="o"/>
      <w:lvlJc w:val="left"/>
      <w:pPr>
        <w:ind w:left="5760" w:hanging="360"/>
      </w:pPr>
      <w:rPr>
        <w:rFonts w:ascii="Courier New" w:hAnsi="Courier New" w:hint="default"/>
      </w:rPr>
    </w:lvl>
    <w:lvl w:ilvl="8" w:tplc="D8B658C4">
      <w:start w:val="1"/>
      <w:numFmt w:val="bullet"/>
      <w:lvlText w:val=""/>
      <w:lvlJc w:val="left"/>
      <w:pPr>
        <w:ind w:left="6480" w:hanging="360"/>
      </w:pPr>
      <w:rPr>
        <w:rFonts w:ascii="Wingdings" w:hAnsi="Wingdings" w:hint="default"/>
      </w:rPr>
    </w:lvl>
  </w:abstractNum>
  <w:abstractNum w:abstractNumId="2" w15:restartNumberingAfterBreak="0">
    <w:nsid w:val="4CC60703"/>
    <w:multiLevelType w:val="hybridMultilevel"/>
    <w:tmpl w:val="540EF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C8312C"/>
    <w:multiLevelType w:val="hybridMultilevel"/>
    <w:tmpl w:val="C964B9F8"/>
    <w:lvl w:ilvl="0" w:tplc="0BD2CD1C">
      <w:start w:val="1"/>
      <w:numFmt w:val="bullet"/>
      <w:lvlText w:val=""/>
      <w:lvlJc w:val="left"/>
      <w:pPr>
        <w:ind w:left="720" w:hanging="360"/>
      </w:pPr>
      <w:rPr>
        <w:rFonts w:ascii="Symbol" w:hAnsi="Symbol" w:hint="default"/>
      </w:rPr>
    </w:lvl>
    <w:lvl w:ilvl="1" w:tplc="5ECE9114">
      <w:start w:val="1"/>
      <w:numFmt w:val="bullet"/>
      <w:lvlText w:val="o"/>
      <w:lvlJc w:val="left"/>
      <w:pPr>
        <w:ind w:left="1440" w:hanging="360"/>
      </w:pPr>
      <w:rPr>
        <w:rFonts w:ascii="Courier New" w:hAnsi="Courier New" w:hint="default"/>
      </w:rPr>
    </w:lvl>
    <w:lvl w:ilvl="2" w:tplc="4C68B6BE">
      <w:start w:val="1"/>
      <w:numFmt w:val="bullet"/>
      <w:lvlText w:val=""/>
      <w:lvlJc w:val="left"/>
      <w:pPr>
        <w:ind w:left="2160" w:hanging="360"/>
      </w:pPr>
      <w:rPr>
        <w:rFonts w:ascii="Wingdings" w:hAnsi="Wingdings" w:hint="default"/>
      </w:rPr>
    </w:lvl>
    <w:lvl w:ilvl="3" w:tplc="4C0A998C">
      <w:start w:val="1"/>
      <w:numFmt w:val="bullet"/>
      <w:lvlText w:val=""/>
      <w:lvlJc w:val="left"/>
      <w:pPr>
        <w:ind w:left="2880" w:hanging="360"/>
      </w:pPr>
      <w:rPr>
        <w:rFonts w:ascii="Symbol" w:hAnsi="Symbol" w:hint="default"/>
      </w:rPr>
    </w:lvl>
    <w:lvl w:ilvl="4" w:tplc="FBEC1CFA">
      <w:start w:val="1"/>
      <w:numFmt w:val="bullet"/>
      <w:lvlText w:val="o"/>
      <w:lvlJc w:val="left"/>
      <w:pPr>
        <w:ind w:left="3600" w:hanging="360"/>
      </w:pPr>
      <w:rPr>
        <w:rFonts w:ascii="Courier New" w:hAnsi="Courier New" w:hint="default"/>
      </w:rPr>
    </w:lvl>
    <w:lvl w:ilvl="5" w:tplc="F67C8C04">
      <w:start w:val="1"/>
      <w:numFmt w:val="bullet"/>
      <w:lvlText w:val=""/>
      <w:lvlJc w:val="left"/>
      <w:pPr>
        <w:ind w:left="4320" w:hanging="360"/>
      </w:pPr>
      <w:rPr>
        <w:rFonts w:ascii="Wingdings" w:hAnsi="Wingdings" w:hint="default"/>
      </w:rPr>
    </w:lvl>
    <w:lvl w:ilvl="6" w:tplc="095690D2">
      <w:start w:val="1"/>
      <w:numFmt w:val="bullet"/>
      <w:lvlText w:val=""/>
      <w:lvlJc w:val="left"/>
      <w:pPr>
        <w:ind w:left="5040" w:hanging="360"/>
      </w:pPr>
      <w:rPr>
        <w:rFonts w:ascii="Symbol" w:hAnsi="Symbol" w:hint="default"/>
      </w:rPr>
    </w:lvl>
    <w:lvl w:ilvl="7" w:tplc="550AEDA2">
      <w:start w:val="1"/>
      <w:numFmt w:val="bullet"/>
      <w:lvlText w:val="o"/>
      <w:lvlJc w:val="left"/>
      <w:pPr>
        <w:ind w:left="5760" w:hanging="360"/>
      </w:pPr>
      <w:rPr>
        <w:rFonts w:ascii="Courier New" w:hAnsi="Courier New" w:hint="default"/>
      </w:rPr>
    </w:lvl>
    <w:lvl w:ilvl="8" w:tplc="273EF64E">
      <w:start w:val="1"/>
      <w:numFmt w:val="bullet"/>
      <w:lvlText w:val=""/>
      <w:lvlJc w:val="left"/>
      <w:pPr>
        <w:ind w:left="6480" w:hanging="360"/>
      </w:pPr>
      <w:rPr>
        <w:rFonts w:ascii="Wingdings" w:hAnsi="Wingdings" w:hint="default"/>
      </w:rPr>
    </w:lvl>
  </w:abstractNum>
  <w:abstractNum w:abstractNumId="4" w15:restartNumberingAfterBreak="0">
    <w:nsid w:val="5BF519D2"/>
    <w:multiLevelType w:val="hybridMultilevel"/>
    <w:tmpl w:val="6574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A86DF2"/>
    <w:multiLevelType w:val="hybridMultilevel"/>
    <w:tmpl w:val="78DAA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6C3EA0"/>
    <w:multiLevelType w:val="hybridMultilevel"/>
    <w:tmpl w:val="E25C7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num>
  <w:num w:numId="5">
    <w:abstractNumId w:val="4"/>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URNE, P (BNE)">
    <w15:presenceInfo w15:providerId="AD" w15:userId="S::pbourne@jorichardson.org.uk::1b950d04-1f6e-4d26-ad42-75c00ba9b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5B"/>
    <w:rsid w:val="00004982"/>
    <w:rsid w:val="000536BA"/>
    <w:rsid w:val="001325B4"/>
    <w:rsid w:val="004138D0"/>
    <w:rsid w:val="004401DC"/>
    <w:rsid w:val="004A362E"/>
    <w:rsid w:val="0059039C"/>
    <w:rsid w:val="005B3345"/>
    <w:rsid w:val="005E25BF"/>
    <w:rsid w:val="0061205B"/>
    <w:rsid w:val="00637FC2"/>
    <w:rsid w:val="006F7466"/>
    <w:rsid w:val="00771AEB"/>
    <w:rsid w:val="00815BAF"/>
    <w:rsid w:val="008759EF"/>
    <w:rsid w:val="008F7056"/>
    <w:rsid w:val="00965C7C"/>
    <w:rsid w:val="00993A3F"/>
    <w:rsid w:val="00A23DD9"/>
    <w:rsid w:val="00A365C7"/>
    <w:rsid w:val="00B125B3"/>
    <w:rsid w:val="00B54C38"/>
    <w:rsid w:val="00BF612B"/>
    <w:rsid w:val="00D04980"/>
    <w:rsid w:val="00D17098"/>
    <w:rsid w:val="00EE09B7"/>
    <w:rsid w:val="0B39651A"/>
    <w:rsid w:val="6994FD1E"/>
    <w:rsid w:val="7A9AE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3F46"/>
  <w15:chartTrackingRefBased/>
  <w15:docId w15:val="{D6C574BC-5340-4794-A1B9-59FF394D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05B"/>
    <w:pPr>
      <w:ind w:left="720"/>
      <w:contextualSpacing/>
    </w:pPr>
  </w:style>
  <w:style w:type="paragraph" w:customStyle="1" w:styleId="Default">
    <w:name w:val="Default"/>
    <w:rsid w:val="008F7056"/>
    <w:pPr>
      <w:autoSpaceDE w:val="0"/>
      <w:autoSpaceDN w:val="0"/>
      <w:adjustRightInd w:val="0"/>
      <w:spacing w:after="0" w:line="240" w:lineRule="auto"/>
    </w:pPr>
    <w:rPr>
      <w:rFonts w:ascii="Rockwell" w:hAnsi="Rockwell" w:cs="Rockwell"/>
      <w:color w:val="000000"/>
      <w:sz w:val="24"/>
      <w:szCs w:val="24"/>
    </w:rPr>
  </w:style>
  <w:style w:type="paragraph" w:styleId="Header">
    <w:name w:val="header"/>
    <w:basedOn w:val="Normal"/>
    <w:link w:val="HeaderChar"/>
    <w:uiPriority w:val="99"/>
    <w:unhideWhenUsed/>
    <w:rsid w:val="008F7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056"/>
  </w:style>
  <w:style w:type="paragraph" w:styleId="Footer">
    <w:name w:val="footer"/>
    <w:basedOn w:val="Normal"/>
    <w:link w:val="FooterChar"/>
    <w:uiPriority w:val="99"/>
    <w:unhideWhenUsed/>
    <w:rsid w:val="008F70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056"/>
  </w:style>
  <w:style w:type="character" w:styleId="Hyperlink">
    <w:name w:val="Hyperlink"/>
    <w:basedOn w:val="DefaultParagraphFont"/>
    <w:uiPriority w:val="99"/>
    <w:unhideWhenUsed/>
    <w:rsid w:val="00815BAF"/>
    <w:rPr>
      <w:color w:val="0563C1" w:themeColor="hyperlink"/>
      <w:u w:val="single"/>
    </w:rPr>
  </w:style>
  <w:style w:type="character" w:styleId="UnresolvedMention">
    <w:name w:val="Unresolved Mention"/>
    <w:basedOn w:val="DefaultParagraphFont"/>
    <w:uiPriority w:val="99"/>
    <w:semiHidden/>
    <w:unhideWhenUsed/>
    <w:rsid w:val="00815BAF"/>
    <w:rPr>
      <w:color w:val="605E5C"/>
      <w:shd w:val="clear" w:color="auto" w:fill="E1DFDD"/>
    </w:rPr>
  </w:style>
  <w:style w:type="character" w:styleId="CommentReference">
    <w:name w:val="annotation reference"/>
    <w:basedOn w:val="DefaultParagraphFont"/>
    <w:uiPriority w:val="99"/>
    <w:semiHidden/>
    <w:unhideWhenUsed/>
    <w:rsid w:val="00A365C7"/>
    <w:rPr>
      <w:sz w:val="16"/>
      <w:szCs w:val="16"/>
    </w:rPr>
  </w:style>
  <w:style w:type="paragraph" w:styleId="CommentText">
    <w:name w:val="annotation text"/>
    <w:basedOn w:val="Normal"/>
    <w:link w:val="CommentTextChar"/>
    <w:uiPriority w:val="99"/>
    <w:semiHidden/>
    <w:unhideWhenUsed/>
    <w:rsid w:val="00A365C7"/>
    <w:pPr>
      <w:spacing w:line="240" w:lineRule="auto"/>
    </w:pPr>
    <w:rPr>
      <w:sz w:val="20"/>
      <w:szCs w:val="20"/>
    </w:rPr>
  </w:style>
  <w:style w:type="character" w:customStyle="1" w:styleId="CommentTextChar">
    <w:name w:val="Comment Text Char"/>
    <w:basedOn w:val="DefaultParagraphFont"/>
    <w:link w:val="CommentText"/>
    <w:uiPriority w:val="99"/>
    <w:semiHidden/>
    <w:rsid w:val="00A365C7"/>
    <w:rPr>
      <w:sz w:val="20"/>
      <w:szCs w:val="20"/>
    </w:rPr>
  </w:style>
  <w:style w:type="paragraph" w:styleId="CommentSubject">
    <w:name w:val="annotation subject"/>
    <w:basedOn w:val="CommentText"/>
    <w:next w:val="CommentText"/>
    <w:link w:val="CommentSubjectChar"/>
    <w:uiPriority w:val="99"/>
    <w:semiHidden/>
    <w:unhideWhenUsed/>
    <w:rsid w:val="00A365C7"/>
    <w:rPr>
      <w:b/>
      <w:bCs/>
    </w:rPr>
  </w:style>
  <w:style w:type="character" w:customStyle="1" w:styleId="CommentSubjectChar">
    <w:name w:val="Comment Subject Char"/>
    <w:basedOn w:val="CommentTextChar"/>
    <w:link w:val="CommentSubject"/>
    <w:uiPriority w:val="99"/>
    <w:semiHidden/>
    <w:rsid w:val="00A365C7"/>
    <w:rPr>
      <w:b/>
      <w:bCs/>
      <w:sz w:val="20"/>
      <w:szCs w:val="20"/>
    </w:rPr>
  </w:style>
  <w:style w:type="character" w:styleId="FollowedHyperlink">
    <w:name w:val="FollowedHyperlink"/>
    <w:basedOn w:val="DefaultParagraphFont"/>
    <w:uiPriority w:val="99"/>
    <w:semiHidden/>
    <w:unhideWhenUsed/>
    <w:rsid w:val="005E25BF"/>
    <w:rPr>
      <w:color w:val="954F72" w:themeColor="followedHyperlink"/>
      <w:u w:val="single"/>
    </w:rPr>
  </w:style>
  <w:style w:type="paragraph" w:styleId="BalloonText">
    <w:name w:val="Balloon Text"/>
    <w:basedOn w:val="Normal"/>
    <w:link w:val="BalloonTextChar"/>
    <w:uiPriority w:val="99"/>
    <w:semiHidden/>
    <w:unhideWhenUsed/>
    <w:rsid w:val="00A23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D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ncilfordisabledchildren.org.uk/sites/default/files/uploads/files/ChildrenAndFamiliesActBrief.pdf" TargetMode="External"/><Relationship Id="rId13" Type="http://schemas.openxmlformats.org/officeDocument/2006/relationships/hyperlink" Target="https://familyserviceshub.havering.gov.uk/kb5/havering/directory/localoffer.page?localofferchannel=0" TargetMode="External"/><Relationship Id="rId18" Type="http://schemas.openxmlformats.org/officeDocument/2006/relationships/hyperlink" Target="https://www.legislation.gov.uk/ukpga/2004/31/conten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egislation.gov.uk/ukpga/2001/10/contents" TargetMode="External"/><Relationship Id="rId7" Type="http://schemas.openxmlformats.org/officeDocument/2006/relationships/image" Target="media/image1.png"/><Relationship Id="rId12" Type="http://schemas.openxmlformats.org/officeDocument/2006/relationships/hyperlink" Target="https://www.bradyprimaryschool.co.uk/AjaxRequestHandler.ashx?Function=GetSecuredDOC&amp;DOCUrl=App_Data/bradyprimaryschool_co_uk/SAP/_Documents/LBH%20Inclusions%20Good%20Practice%20Guide%202020.pdf" TargetMode="External"/><Relationship Id="rId17" Type="http://schemas.openxmlformats.org/officeDocument/2006/relationships/hyperlink" Target="https://www.legislation.gov.uk/ukpga/1995/50/contents"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assets.publishing.service.gov.uk/media/5a7e3237ed915d74e33f0ac9/Equality_Act_Advice_Final.pdf" TargetMode="External"/><Relationship Id="rId20" Type="http://schemas.openxmlformats.org/officeDocument/2006/relationships/hyperlink" Target="https://www.legislation.gov.uk/ukpga/2002/32/contents"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gislation.gov.uk/ukpga/2014/6/pdfs/ukpga_20140006_en.pdf" TargetMode="External"/><Relationship Id="rId23"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hyperlink" Target="https://assets.publishing.service.gov.uk/media/5a7c95a4e5274a0bb7cb806d/5860.pdf"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www.legislation.gov.uk/ukpga/1998/42/contents"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Koru</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SAnderson</dc:creator>
  <cp:keywords/>
  <dc:description/>
  <cp:lastModifiedBy>KBonning</cp:lastModifiedBy>
  <cp:revision>3</cp:revision>
  <dcterms:created xsi:type="dcterms:W3CDTF">2025-07-07T10:11:00Z</dcterms:created>
  <dcterms:modified xsi:type="dcterms:W3CDTF">2025-08-29T11:22:00Z</dcterms:modified>
</cp:coreProperties>
</file>